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0B224" w14:textId="160AE85F" w:rsidR="00C15B81" w:rsidRPr="00BB7FA4" w:rsidRDefault="00C15B81" w:rsidP="00C15B81">
      <w:pPr>
        <w:jc w:val="right"/>
        <w:rPr>
          <w:rFonts w:ascii="Arial" w:hAnsi="Arial" w:cs="Arial"/>
        </w:rPr>
      </w:pPr>
      <w:r>
        <w:rPr>
          <w:rFonts w:ascii="Arial" w:hAnsi="Arial" w:cs="Arial"/>
        </w:rPr>
        <w:t>Stand: 01.0</w:t>
      </w:r>
      <w:r w:rsidR="00DA19ED">
        <w:rPr>
          <w:rFonts w:ascii="Arial" w:hAnsi="Arial" w:cs="Arial"/>
        </w:rPr>
        <w:t>8</w:t>
      </w:r>
      <w:r>
        <w:rPr>
          <w:rFonts w:ascii="Arial" w:hAnsi="Arial" w:cs="Arial"/>
        </w:rPr>
        <w:t>.2023</w:t>
      </w:r>
    </w:p>
    <w:p w14:paraId="79C01D63" w14:textId="3F4AD4DD" w:rsidR="00C15B81" w:rsidRDefault="00C15B81" w:rsidP="00AF434A">
      <w:pPr>
        <w:spacing w:after="240"/>
        <w:jc w:val="both"/>
        <w:rPr>
          <w:rFonts w:cstheme="minorHAnsi"/>
          <w:b/>
          <w:sz w:val="28"/>
          <w:szCs w:val="28"/>
          <w:u w:val="single"/>
        </w:rPr>
      </w:pPr>
      <w:r>
        <w:rPr>
          <w:noProof/>
          <w:sz w:val="20"/>
        </w:rPr>
        <w:drawing>
          <wp:anchor distT="0" distB="0" distL="114300" distR="114300" simplePos="0" relativeHeight="251659264" behindDoc="0" locked="0" layoutInCell="1" allowOverlap="1" wp14:anchorId="34D508DD" wp14:editId="6BC1D34F">
            <wp:simplePos x="0" y="0"/>
            <wp:positionH relativeFrom="column">
              <wp:posOffset>0</wp:posOffset>
            </wp:positionH>
            <wp:positionV relativeFrom="paragraph">
              <wp:posOffset>-635</wp:posOffset>
            </wp:positionV>
            <wp:extent cx="525600" cy="601200"/>
            <wp:effectExtent l="0" t="0" r="8255" b="8890"/>
            <wp:wrapNone/>
            <wp:docPr id="14" name="Grafik 14" descr="Wappen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ppen_4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600" cy="60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4E3346" w14:textId="77777777" w:rsidR="00C15B81" w:rsidRDefault="00C15B81" w:rsidP="00AF434A">
      <w:pPr>
        <w:spacing w:after="240"/>
        <w:jc w:val="both"/>
        <w:rPr>
          <w:rFonts w:cstheme="minorHAnsi"/>
          <w:b/>
          <w:sz w:val="28"/>
          <w:szCs w:val="28"/>
          <w:u w:val="single"/>
        </w:rPr>
      </w:pPr>
    </w:p>
    <w:p w14:paraId="1D2D91E9" w14:textId="77777777" w:rsidR="00C15B81" w:rsidRPr="001B6EB6" w:rsidRDefault="00C15B81" w:rsidP="00C15B81">
      <w:pPr>
        <w:rPr>
          <w:rFonts w:ascii="Arial" w:hAnsi="Arial" w:cs="Arial"/>
          <w:b/>
          <w:sz w:val="20"/>
        </w:rPr>
      </w:pPr>
      <w:r w:rsidRPr="001B6EB6">
        <w:rPr>
          <w:rFonts w:ascii="Arial" w:hAnsi="Arial" w:cs="Arial"/>
          <w:b/>
          <w:sz w:val="20"/>
        </w:rPr>
        <w:t>Niedersächsisches</w:t>
      </w:r>
      <w:r w:rsidRPr="001B6EB6">
        <w:rPr>
          <w:rFonts w:ascii="Arial" w:hAnsi="Arial" w:cs="Arial"/>
          <w:b/>
          <w:sz w:val="20"/>
        </w:rPr>
        <w:br/>
        <w:t>Kultusministerium</w:t>
      </w:r>
    </w:p>
    <w:p w14:paraId="69B6F82D" w14:textId="77777777" w:rsidR="00C15B81" w:rsidRDefault="00C15B81" w:rsidP="00AF434A">
      <w:pPr>
        <w:spacing w:after="240"/>
        <w:jc w:val="both"/>
        <w:rPr>
          <w:rFonts w:cstheme="minorHAnsi"/>
          <w:b/>
          <w:sz w:val="28"/>
          <w:szCs w:val="28"/>
          <w:u w:val="single"/>
        </w:rPr>
      </w:pPr>
    </w:p>
    <w:p w14:paraId="14F98E77" w14:textId="77777777" w:rsidR="00DA19ED" w:rsidRPr="00DA19ED" w:rsidRDefault="00DA19ED" w:rsidP="00DA19ED">
      <w:pPr>
        <w:spacing w:after="160" w:line="259" w:lineRule="auto"/>
        <w:rPr>
          <w:rFonts w:ascii="Arial" w:eastAsiaTheme="minorHAnsi" w:hAnsi="Arial" w:cs="Arial"/>
          <w:b/>
          <w:sz w:val="22"/>
          <w:szCs w:val="22"/>
          <w:lang w:eastAsia="en-US"/>
        </w:rPr>
      </w:pPr>
      <w:r w:rsidRPr="00DA19ED">
        <w:rPr>
          <w:rFonts w:ascii="Arial" w:eastAsiaTheme="minorHAnsi" w:hAnsi="Arial" w:cs="Arial"/>
          <w:b/>
          <w:sz w:val="22"/>
          <w:szCs w:val="22"/>
          <w:lang w:eastAsia="en-US"/>
        </w:rPr>
        <w:t xml:space="preserve">Flexibilisierungsmöglichkeiten für </w:t>
      </w:r>
      <w:proofErr w:type="gramStart"/>
      <w:r w:rsidRPr="00DA19ED">
        <w:rPr>
          <w:rFonts w:ascii="Arial" w:eastAsiaTheme="minorHAnsi" w:hAnsi="Arial" w:cs="Arial"/>
          <w:b/>
          <w:sz w:val="22"/>
          <w:szCs w:val="22"/>
          <w:lang w:eastAsia="en-US"/>
        </w:rPr>
        <w:t>allgemein bildende</w:t>
      </w:r>
      <w:proofErr w:type="gramEnd"/>
      <w:r w:rsidRPr="00DA19ED">
        <w:rPr>
          <w:rFonts w:ascii="Arial" w:eastAsiaTheme="minorHAnsi" w:hAnsi="Arial" w:cs="Arial"/>
          <w:b/>
          <w:sz w:val="22"/>
          <w:szCs w:val="22"/>
          <w:lang w:eastAsia="en-US"/>
        </w:rPr>
        <w:t xml:space="preserve"> Schulen in den Sekundarbereichen I und II am Beispiel des Konzepts der „Dalton Pädagogik“ </w:t>
      </w:r>
    </w:p>
    <w:p w14:paraId="44DB3376" w14:textId="77777777" w:rsidR="00DA19ED" w:rsidRPr="00DA19ED" w:rsidRDefault="00DA19ED" w:rsidP="00DA19ED">
      <w:pPr>
        <w:spacing w:after="160" w:line="259" w:lineRule="auto"/>
        <w:jc w:val="both"/>
        <w:rPr>
          <w:rFonts w:ascii="Arial" w:eastAsiaTheme="minorHAnsi" w:hAnsi="Arial" w:cs="Arial"/>
          <w:sz w:val="22"/>
          <w:szCs w:val="22"/>
          <w:lang w:val="en-US" w:eastAsia="en-US"/>
        </w:rPr>
      </w:pPr>
      <w:r w:rsidRPr="00DA19ED">
        <w:rPr>
          <w:rFonts w:ascii="Arial" w:eastAsiaTheme="minorHAnsi" w:hAnsi="Arial" w:cs="Arial"/>
          <w:sz w:val="22"/>
          <w:szCs w:val="22"/>
          <w:lang w:val="en-US" w:eastAsia="en-US"/>
        </w:rPr>
        <w:t>„Dalton is no system, it`s a way of life” (Helen Parkhurst)</w:t>
      </w:r>
    </w:p>
    <w:p w14:paraId="2852139B" w14:textId="77777777" w:rsidR="00DA19ED" w:rsidRPr="00DA19ED" w:rsidRDefault="00DA19ED" w:rsidP="00DA19ED">
      <w:pPr>
        <w:spacing w:after="160" w:line="259" w:lineRule="auto"/>
        <w:jc w:val="both"/>
        <w:rPr>
          <w:rFonts w:ascii="Arial" w:eastAsiaTheme="minorHAnsi" w:hAnsi="Arial" w:cs="Arial"/>
          <w:sz w:val="22"/>
          <w:szCs w:val="22"/>
          <w:lang w:eastAsia="en-US"/>
        </w:rPr>
      </w:pPr>
      <w:r w:rsidRPr="00DA19ED">
        <w:rPr>
          <w:rFonts w:ascii="Arial" w:eastAsiaTheme="minorHAnsi" w:hAnsi="Arial" w:cs="Arial"/>
          <w:sz w:val="22"/>
          <w:szCs w:val="22"/>
          <w:lang w:eastAsia="en-US"/>
        </w:rPr>
        <w:t>Der sogenannte „Dalton-Unterricht“ ist benannt nach der amerikanischen Stadt Dalton in Massachusetts. Hier hat die Lehrerin Helen Parkhurst (1887 – 1973) diesen reformpädagogischen Ansatz entwickelt. Gemäß ihrem Ansatz handelt es sich dabei nicht um ein starres Konzept oder Unterrichtssystem, sondern um eine Haltung zum Unterricht und damit zum Leben.</w:t>
      </w:r>
    </w:p>
    <w:p w14:paraId="6FC6DDB3" w14:textId="77777777" w:rsidR="00DA19ED" w:rsidRPr="00DA19ED" w:rsidRDefault="00DA19ED" w:rsidP="00DA19ED">
      <w:pPr>
        <w:spacing w:after="160" w:line="259" w:lineRule="auto"/>
        <w:jc w:val="both"/>
        <w:rPr>
          <w:rFonts w:ascii="Arial" w:eastAsiaTheme="minorHAnsi" w:hAnsi="Arial" w:cs="Arial"/>
          <w:sz w:val="22"/>
          <w:szCs w:val="22"/>
          <w:u w:val="single"/>
          <w:lang w:eastAsia="en-US"/>
        </w:rPr>
      </w:pPr>
      <w:r w:rsidRPr="00DA19ED">
        <w:rPr>
          <w:rFonts w:ascii="Arial" w:eastAsiaTheme="minorHAnsi" w:hAnsi="Arial" w:cs="Arial"/>
          <w:sz w:val="22"/>
          <w:szCs w:val="22"/>
          <w:u w:val="single"/>
          <w:lang w:eastAsia="en-US"/>
        </w:rPr>
        <w:t xml:space="preserve">Grundlegendes: </w:t>
      </w:r>
    </w:p>
    <w:p w14:paraId="3B34054D" w14:textId="77777777" w:rsidR="00DA19ED" w:rsidRPr="00DA19ED" w:rsidRDefault="00DA19ED" w:rsidP="00DA19ED">
      <w:pPr>
        <w:spacing w:after="160" w:line="259" w:lineRule="auto"/>
        <w:jc w:val="both"/>
        <w:rPr>
          <w:rFonts w:ascii="Arial" w:eastAsiaTheme="minorHAnsi" w:hAnsi="Arial" w:cs="Arial"/>
          <w:sz w:val="22"/>
          <w:szCs w:val="22"/>
          <w:lang w:eastAsia="en-US"/>
        </w:rPr>
      </w:pPr>
      <w:r w:rsidRPr="00DA19ED">
        <w:rPr>
          <w:rFonts w:ascii="Arial" w:eastAsiaTheme="minorHAnsi" w:hAnsi="Arial" w:cs="Arial"/>
          <w:sz w:val="22"/>
          <w:szCs w:val="22"/>
          <w:lang w:eastAsia="en-US"/>
        </w:rPr>
        <w:t xml:space="preserve">Mit Dalton-Unterricht wird im Allgemeinen die zeitliche Aufteilung aller Unterrichtsfächer in ein Drittel Selbstlernzeit und zwei Drittel Lernen im Klassen- oder Kursverband bezeichnet. Für die Zeiten, in denen schulweit der Dalton-Unterricht stattfindet, wählt jede Schülerin und jeder Schüler das Fach, den Raum, die Lehrkraft und die Sozialform selbst aus. Für den Dalton-Unterricht erhalten die Schülerinnen und Schüler von den Lehrkräften ausgearbeitete Dalton-Lernpläne. Diese individuellen Lernpläne werden in den jeweiligen Fächern vor Beginn einer Fünf-Wochen-Lernphase ausgeteilt. Die Schülerinnen und Schüler dokumentieren ihre erledigten Aufgaben in ihrem Dalton-Logbuch. Der Dalton-Unterricht findet in allgemeinen Dalton-Räumen, Dalton-Fachräumen, Stillarbeitsräumen und Gruppenarbeitsräumen statt. </w:t>
      </w:r>
    </w:p>
    <w:p w14:paraId="55BC3CC1" w14:textId="77777777" w:rsidR="00DA19ED" w:rsidRPr="00DA19ED" w:rsidRDefault="00DA19ED" w:rsidP="00DA19ED">
      <w:pPr>
        <w:spacing w:after="160" w:line="259" w:lineRule="auto"/>
        <w:jc w:val="both"/>
        <w:rPr>
          <w:rFonts w:ascii="Arial" w:eastAsiaTheme="minorHAnsi" w:hAnsi="Arial" w:cs="Arial"/>
          <w:sz w:val="22"/>
          <w:szCs w:val="22"/>
          <w:lang w:eastAsia="en-US"/>
        </w:rPr>
      </w:pPr>
      <w:r w:rsidRPr="00DA19ED">
        <w:rPr>
          <w:rFonts w:ascii="Arial" w:eastAsiaTheme="minorHAnsi" w:hAnsi="Arial" w:cs="Arial"/>
          <w:sz w:val="22"/>
          <w:szCs w:val="22"/>
          <w:lang w:eastAsia="en-US"/>
        </w:rPr>
        <w:t>Um die Dalton-Pädagogik auch im Sekundarbereich II sinnvoll einführen zu können, empfiehlt es sich, diese bereits im Sekundarbereich I etabliert zu haben. Ebenso kann eine jahrgangsweise Einführung im Sinne einer evaluativen Implementation hilfreich sein.</w:t>
      </w:r>
    </w:p>
    <w:p w14:paraId="31739387" w14:textId="77777777" w:rsidR="00DA19ED" w:rsidRPr="00DA19ED" w:rsidRDefault="00DA19ED" w:rsidP="00DA19ED">
      <w:pPr>
        <w:spacing w:after="160" w:line="259" w:lineRule="auto"/>
        <w:jc w:val="both"/>
        <w:rPr>
          <w:rFonts w:ascii="Arial" w:eastAsiaTheme="minorHAnsi" w:hAnsi="Arial" w:cs="Arial"/>
          <w:sz w:val="22"/>
          <w:szCs w:val="22"/>
          <w:u w:val="single"/>
          <w:lang w:eastAsia="en-US"/>
        </w:rPr>
      </w:pPr>
      <w:r w:rsidRPr="00DA19ED">
        <w:rPr>
          <w:rFonts w:ascii="Arial" w:eastAsiaTheme="minorHAnsi" w:hAnsi="Arial" w:cs="Arial"/>
          <w:sz w:val="22"/>
          <w:szCs w:val="22"/>
          <w:u w:val="single"/>
          <w:lang w:eastAsia="en-US"/>
        </w:rPr>
        <w:t>Zeitstruktur</w:t>
      </w:r>
    </w:p>
    <w:p w14:paraId="39EF6C99" w14:textId="77777777" w:rsidR="00DA19ED" w:rsidRPr="00DA19ED" w:rsidRDefault="00DA19ED" w:rsidP="00DA19ED">
      <w:pPr>
        <w:spacing w:after="160" w:line="259" w:lineRule="auto"/>
        <w:jc w:val="both"/>
        <w:rPr>
          <w:rFonts w:ascii="Arial" w:eastAsiaTheme="minorHAnsi" w:hAnsi="Arial" w:cs="Arial"/>
          <w:sz w:val="22"/>
          <w:szCs w:val="22"/>
          <w:lang w:eastAsia="en-US"/>
        </w:rPr>
      </w:pPr>
      <w:r w:rsidRPr="00DA19ED">
        <w:rPr>
          <w:rFonts w:ascii="Arial" w:eastAsiaTheme="minorHAnsi" w:hAnsi="Arial" w:cs="Arial"/>
          <w:sz w:val="22"/>
          <w:szCs w:val="22"/>
          <w:lang w:eastAsia="en-US"/>
        </w:rPr>
        <w:t xml:space="preserve">Flexibilisierung des 45 Min.-Konzepts zu z. B. 60 oder 90 Min. oder einer Mischform aus 45-60-30 Min. </w:t>
      </w:r>
    </w:p>
    <w:p w14:paraId="3125F928" w14:textId="77777777" w:rsidR="00DA19ED" w:rsidRPr="00DA19ED" w:rsidRDefault="00DA19ED" w:rsidP="00DA19ED">
      <w:pPr>
        <w:spacing w:after="160" w:line="259" w:lineRule="auto"/>
        <w:jc w:val="both"/>
        <w:rPr>
          <w:rFonts w:ascii="Arial" w:eastAsiaTheme="minorHAnsi" w:hAnsi="Arial" w:cs="Arial"/>
          <w:sz w:val="22"/>
          <w:szCs w:val="22"/>
          <w:u w:val="single"/>
          <w:lang w:eastAsia="en-US"/>
        </w:rPr>
      </w:pPr>
      <w:r w:rsidRPr="00DA19ED">
        <w:rPr>
          <w:rFonts w:ascii="Arial" w:eastAsiaTheme="minorHAnsi" w:hAnsi="Arial" w:cs="Arial"/>
          <w:sz w:val="22"/>
          <w:szCs w:val="22"/>
          <w:u w:val="single"/>
          <w:lang w:eastAsia="en-US"/>
        </w:rPr>
        <w:t>Leistungsbewertung</w:t>
      </w:r>
    </w:p>
    <w:p w14:paraId="18D449A0" w14:textId="6681F440" w:rsidR="00DA19ED" w:rsidRDefault="00DA19ED" w:rsidP="00DA19ED">
      <w:pPr>
        <w:spacing w:after="160" w:line="259" w:lineRule="auto"/>
        <w:jc w:val="both"/>
        <w:rPr>
          <w:rFonts w:ascii="Arial" w:eastAsiaTheme="minorHAnsi" w:hAnsi="Arial" w:cs="Arial"/>
          <w:sz w:val="22"/>
          <w:szCs w:val="22"/>
          <w:lang w:eastAsia="en-US"/>
        </w:rPr>
      </w:pPr>
      <w:r w:rsidRPr="00DA19ED">
        <w:rPr>
          <w:rFonts w:ascii="Arial" w:eastAsiaTheme="minorHAnsi" w:hAnsi="Arial" w:cs="Arial"/>
          <w:sz w:val="22"/>
          <w:szCs w:val="22"/>
          <w:lang w:eastAsia="en-US"/>
        </w:rPr>
        <w:t>Jeder Dalton-Unterrichtsinhalt kann Gegenstand einer schriftlichen Leistungskontrolle (Klausur bzw. Klassenarbeit) sein. Darüber hinaus können diese Inhalte auch in einem mündlichen oder schriftlichen Test abgefragt und in die Beurteilung der sonstigen Mitarbeit („Mitarbeit im Unterricht“) einbezogen werden. Alle schriftlichen Dalton-Aufgaben können eingesammelt und bewertet werden (auch von einzelnen Schülerinnen und Schülern). Die Bearbeitung der Dalton-Aufgaben führt zum Kompetenzerwerb. Die erworbenen Kompetenzen werden im Fachunterricht von der Schülerin/dem Schüler eingebracht und von der Lehrkraft bewertet.</w:t>
      </w:r>
    </w:p>
    <w:p w14:paraId="22842679" w14:textId="42C4C706" w:rsidR="00DA19ED" w:rsidRDefault="00DA19ED" w:rsidP="00DA19ED">
      <w:pPr>
        <w:spacing w:after="160" w:line="259" w:lineRule="auto"/>
        <w:jc w:val="both"/>
        <w:rPr>
          <w:rFonts w:ascii="Arial" w:eastAsiaTheme="minorHAnsi" w:hAnsi="Arial" w:cs="Arial"/>
          <w:sz w:val="22"/>
          <w:szCs w:val="22"/>
          <w:lang w:eastAsia="en-US"/>
        </w:rPr>
      </w:pPr>
    </w:p>
    <w:p w14:paraId="12140D92" w14:textId="26594C18" w:rsidR="00DA19ED" w:rsidRDefault="00DA19ED" w:rsidP="00DA19ED">
      <w:pPr>
        <w:spacing w:after="160" w:line="259" w:lineRule="auto"/>
        <w:jc w:val="both"/>
        <w:rPr>
          <w:rFonts w:ascii="Arial" w:eastAsiaTheme="minorHAnsi" w:hAnsi="Arial" w:cs="Arial"/>
          <w:sz w:val="22"/>
          <w:szCs w:val="22"/>
          <w:lang w:eastAsia="en-US"/>
        </w:rPr>
      </w:pPr>
    </w:p>
    <w:p w14:paraId="4AC8F515" w14:textId="77777777" w:rsidR="00DA19ED" w:rsidRPr="00DA19ED" w:rsidRDefault="00DA19ED" w:rsidP="00DA19ED">
      <w:pPr>
        <w:spacing w:after="160" w:line="259" w:lineRule="auto"/>
        <w:jc w:val="both"/>
        <w:rPr>
          <w:rFonts w:ascii="Arial" w:eastAsiaTheme="minorHAnsi" w:hAnsi="Arial" w:cs="Arial"/>
          <w:sz w:val="22"/>
          <w:szCs w:val="22"/>
          <w:lang w:eastAsia="en-US"/>
        </w:rPr>
      </w:pPr>
    </w:p>
    <w:p w14:paraId="23194DA7" w14:textId="77777777" w:rsidR="00DA19ED" w:rsidRPr="00DA19ED" w:rsidRDefault="00DA19ED" w:rsidP="00DA19ED">
      <w:pPr>
        <w:spacing w:after="160" w:line="259" w:lineRule="auto"/>
        <w:rPr>
          <w:rFonts w:ascii="Arial" w:eastAsiaTheme="minorHAnsi" w:hAnsi="Arial" w:cs="Arial"/>
          <w:sz w:val="22"/>
          <w:szCs w:val="22"/>
          <w:u w:val="single"/>
          <w:lang w:eastAsia="en-US"/>
        </w:rPr>
      </w:pPr>
      <w:r w:rsidRPr="00DA19ED">
        <w:rPr>
          <w:rFonts w:ascii="Arial" w:eastAsiaTheme="minorHAnsi" w:hAnsi="Arial" w:cs="Arial"/>
          <w:sz w:val="22"/>
          <w:szCs w:val="22"/>
          <w:u w:val="single"/>
          <w:lang w:eastAsia="en-US"/>
        </w:rPr>
        <w:lastRenderedPageBreak/>
        <w:t>Vorteile der Dalton-Pädagogik</w:t>
      </w:r>
    </w:p>
    <w:p w14:paraId="1CC4C0EF" w14:textId="77777777" w:rsidR="00DA19ED" w:rsidRPr="00DA19ED" w:rsidRDefault="00DA19ED" w:rsidP="00DA19ED">
      <w:pPr>
        <w:numPr>
          <w:ilvl w:val="0"/>
          <w:numId w:val="34"/>
        </w:numPr>
        <w:spacing w:after="160" w:line="259" w:lineRule="auto"/>
        <w:contextualSpacing/>
        <w:jc w:val="both"/>
        <w:rPr>
          <w:rFonts w:ascii="Arial" w:eastAsiaTheme="minorHAnsi" w:hAnsi="Arial" w:cs="Arial"/>
          <w:sz w:val="22"/>
          <w:szCs w:val="22"/>
          <w:lang w:eastAsia="en-US"/>
        </w:rPr>
      </w:pPr>
      <w:r w:rsidRPr="00DA19ED">
        <w:rPr>
          <w:rFonts w:ascii="Arial" w:eastAsiaTheme="minorHAnsi" w:hAnsi="Arial" w:cs="Arial"/>
          <w:sz w:val="22"/>
          <w:szCs w:val="22"/>
          <w:lang w:eastAsia="en-US"/>
        </w:rPr>
        <w:t>Stärkung der Eigenverantwortlichkeit bei gleichzeitig hohem Grad an Verbindlichkeit für die zu erledigenden Aufgaben</w:t>
      </w:r>
    </w:p>
    <w:p w14:paraId="432A4C51" w14:textId="77777777" w:rsidR="00DA19ED" w:rsidRPr="00DA19ED" w:rsidRDefault="00DA19ED" w:rsidP="00DA19ED">
      <w:pPr>
        <w:numPr>
          <w:ilvl w:val="0"/>
          <w:numId w:val="34"/>
        </w:numPr>
        <w:spacing w:after="160" w:line="259" w:lineRule="auto"/>
        <w:contextualSpacing/>
        <w:jc w:val="both"/>
        <w:rPr>
          <w:rFonts w:ascii="Arial" w:eastAsiaTheme="minorHAnsi" w:hAnsi="Arial" w:cs="Arial"/>
          <w:sz w:val="22"/>
          <w:szCs w:val="22"/>
          <w:lang w:eastAsia="en-US"/>
        </w:rPr>
      </w:pPr>
      <w:r w:rsidRPr="00DA19ED">
        <w:rPr>
          <w:rFonts w:ascii="Arial" w:eastAsiaTheme="minorHAnsi" w:hAnsi="Arial" w:cs="Arial"/>
          <w:sz w:val="22"/>
          <w:szCs w:val="22"/>
          <w:lang w:eastAsia="en-US"/>
        </w:rPr>
        <w:t>Höhere Transparenz für Schülerinnen und Schüler sowie für Erziehungsberechtigte</w:t>
      </w:r>
    </w:p>
    <w:p w14:paraId="48BEA1CE" w14:textId="77777777" w:rsidR="00DA19ED" w:rsidRPr="00DA19ED" w:rsidRDefault="00DA19ED" w:rsidP="00DA19ED">
      <w:pPr>
        <w:numPr>
          <w:ilvl w:val="0"/>
          <w:numId w:val="34"/>
        </w:numPr>
        <w:spacing w:after="160" w:line="259" w:lineRule="auto"/>
        <w:contextualSpacing/>
        <w:jc w:val="both"/>
        <w:rPr>
          <w:rFonts w:ascii="Arial" w:eastAsiaTheme="minorHAnsi" w:hAnsi="Arial" w:cs="Arial"/>
          <w:sz w:val="22"/>
          <w:szCs w:val="22"/>
          <w:lang w:eastAsia="en-US"/>
        </w:rPr>
      </w:pPr>
      <w:r w:rsidRPr="00DA19ED">
        <w:rPr>
          <w:rFonts w:ascii="Arial" w:eastAsiaTheme="minorHAnsi" w:hAnsi="Arial" w:cs="Arial"/>
          <w:sz w:val="22"/>
          <w:szCs w:val="22"/>
          <w:lang w:eastAsia="en-US"/>
        </w:rPr>
        <w:t>Größere Möglichkeiten des Förderns sowohl von leistungsstärkeren als auch von leistungsschwächeren Schülerinnen und Schülern</w:t>
      </w:r>
    </w:p>
    <w:p w14:paraId="545248A2" w14:textId="77777777" w:rsidR="00DA19ED" w:rsidRPr="00DA19ED" w:rsidRDefault="00DA19ED" w:rsidP="00DA19ED">
      <w:pPr>
        <w:numPr>
          <w:ilvl w:val="0"/>
          <w:numId w:val="34"/>
        </w:numPr>
        <w:spacing w:after="160" w:line="259" w:lineRule="auto"/>
        <w:contextualSpacing/>
        <w:jc w:val="both"/>
        <w:rPr>
          <w:rFonts w:ascii="Arial" w:eastAsiaTheme="minorHAnsi" w:hAnsi="Arial" w:cs="Arial"/>
          <w:sz w:val="22"/>
          <w:szCs w:val="22"/>
          <w:lang w:eastAsia="en-US"/>
        </w:rPr>
      </w:pPr>
      <w:r w:rsidRPr="00DA19ED">
        <w:rPr>
          <w:rFonts w:ascii="Arial" w:eastAsiaTheme="minorHAnsi" w:hAnsi="Arial" w:cs="Arial"/>
          <w:sz w:val="22"/>
          <w:szCs w:val="22"/>
          <w:lang w:eastAsia="en-US"/>
        </w:rPr>
        <w:t>Stärkung der Zusammenarbeit innerhalb des Kollegiums durch die gemeinsame Erarbeitung der Dalton-Lernpläne</w:t>
      </w:r>
    </w:p>
    <w:p w14:paraId="73B93ECC" w14:textId="77777777" w:rsidR="00DA19ED" w:rsidRPr="00DA19ED" w:rsidRDefault="00DA19ED" w:rsidP="00DA19ED">
      <w:pPr>
        <w:numPr>
          <w:ilvl w:val="0"/>
          <w:numId w:val="34"/>
        </w:numPr>
        <w:spacing w:after="160" w:line="259" w:lineRule="auto"/>
        <w:contextualSpacing/>
        <w:jc w:val="both"/>
        <w:rPr>
          <w:rFonts w:ascii="Arial" w:eastAsiaTheme="minorHAnsi" w:hAnsi="Arial" w:cs="Arial"/>
          <w:sz w:val="22"/>
          <w:szCs w:val="22"/>
          <w:lang w:eastAsia="en-US"/>
        </w:rPr>
      </w:pPr>
      <w:r w:rsidRPr="00DA19ED">
        <w:rPr>
          <w:rFonts w:ascii="Arial" w:eastAsiaTheme="minorHAnsi" w:hAnsi="Arial" w:cs="Arial"/>
          <w:sz w:val="22"/>
          <w:szCs w:val="22"/>
          <w:lang w:eastAsia="en-US"/>
        </w:rPr>
        <w:t>Reduktion der Belastungen der Lehrkräfte (z.B. durch den Wegfall des Vertretungsunterrichts während der Dalton-Zeiten)</w:t>
      </w:r>
    </w:p>
    <w:p w14:paraId="24AB110C" w14:textId="77777777" w:rsidR="00DA19ED" w:rsidRPr="00DA19ED" w:rsidRDefault="00DA19ED" w:rsidP="00DA19ED">
      <w:pPr>
        <w:numPr>
          <w:ilvl w:val="0"/>
          <w:numId w:val="34"/>
        </w:numPr>
        <w:spacing w:after="160" w:line="259" w:lineRule="auto"/>
        <w:contextualSpacing/>
        <w:jc w:val="both"/>
        <w:rPr>
          <w:rFonts w:ascii="Arial" w:eastAsiaTheme="minorHAnsi" w:hAnsi="Arial" w:cs="Arial"/>
          <w:sz w:val="22"/>
          <w:szCs w:val="22"/>
          <w:lang w:eastAsia="en-US"/>
        </w:rPr>
      </w:pPr>
      <w:r w:rsidRPr="00DA19ED">
        <w:rPr>
          <w:rFonts w:ascii="Arial" w:eastAsiaTheme="minorHAnsi" w:hAnsi="Arial" w:cs="Arial"/>
          <w:sz w:val="22"/>
          <w:szCs w:val="22"/>
          <w:lang w:eastAsia="en-US"/>
        </w:rPr>
        <w:t>Verbesserung der klassen- und jahrgangsübergreifenden Zusammenarbeit der Schülerinnen und Schüler</w:t>
      </w:r>
    </w:p>
    <w:p w14:paraId="51B9B36E" w14:textId="77777777" w:rsidR="00DA19ED" w:rsidRPr="00DA19ED" w:rsidRDefault="00DA19ED" w:rsidP="00DA19ED">
      <w:pPr>
        <w:numPr>
          <w:ilvl w:val="0"/>
          <w:numId w:val="34"/>
        </w:numPr>
        <w:spacing w:after="160" w:line="259" w:lineRule="auto"/>
        <w:contextualSpacing/>
        <w:jc w:val="both"/>
        <w:rPr>
          <w:rFonts w:ascii="Arial" w:eastAsiaTheme="minorHAnsi" w:hAnsi="Arial" w:cs="Arial"/>
          <w:sz w:val="22"/>
          <w:szCs w:val="22"/>
          <w:lang w:eastAsia="en-US"/>
        </w:rPr>
      </w:pPr>
      <w:r w:rsidRPr="00DA19ED">
        <w:rPr>
          <w:rFonts w:ascii="Arial" w:eastAsiaTheme="minorHAnsi" w:hAnsi="Arial" w:cs="Arial"/>
          <w:sz w:val="22"/>
          <w:szCs w:val="22"/>
          <w:lang w:eastAsia="en-US"/>
        </w:rPr>
        <w:t>Verbesserung der individuellen Betreuung der Schülerinnen und Schüler durch die Lehrkräfte</w:t>
      </w:r>
    </w:p>
    <w:p w14:paraId="5C255408" w14:textId="77777777" w:rsidR="00DA19ED" w:rsidRPr="00DA19ED" w:rsidRDefault="00DA19ED" w:rsidP="00DA19ED">
      <w:pPr>
        <w:numPr>
          <w:ilvl w:val="0"/>
          <w:numId w:val="34"/>
        </w:numPr>
        <w:spacing w:after="160" w:line="259" w:lineRule="auto"/>
        <w:contextualSpacing/>
        <w:jc w:val="both"/>
        <w:rPr>
          <w:rFonts w:ascii="Arial" w:eastAsiaTheme="minorHAnsi" w:hAnsi="Arial" w:cs="Arial"/>
          <w:sz w:val="22"/>
          <w:szCs w:val="22"/>
          <w:lang w:eastAsia="en-US"/>
        </w:rPr>
      </w:pPr>
      <w:r w:rsidRPr="00DA19ED">
        <w:rPr>
          <w:rFonts w:ascii="Arial" w:eastAsiaTheme="minorHAnsi" w:hAnsi="Arial" w:cs="Arial"/>
          <w:sz w:val="22"/>
          <w:szCs w:val="22"/>
          <w:lang w:eastAsia="en-US"/>
        </w:rPr>
        <w:t>Wahlfreiheit während des Dalton-Unterrichts für Schülerinnen und Schüler bezogen auf:</w:t>
      </w:r>
    </w:p>
    <w:p w14:paraId="1F15A547" w14:textId="77777777" w:rsidR="00DA19ED" w:rsidRPr="00DA19ED" w:rsidRDefault="00DA19ED" w:rsidP="00DA19ED">
      <w:pPr>
        <w:numPr>
          <w:ilvl w:val="1"/>
          <w:numId w:val="34"/>
        </w:numPr>
        <w:spacing w:after="160" w:line="259" w:lineRule="auto"/>
        <w:contextualSpacing/>
        <w:jc w:val="both"/>
        <w:rPr>
          <w:rFonts w:ascii="Arial" w:eastAsiaTheme="minorHAnsi" w:hAnsi="Arial" w:cs="Arial"/>
          <w:sz w:val="22"/>
          <w:szCs w:val="22"/>
          <w:lang w:eastAsia="en-US"/>
        </w:rPr>
      </w:pPr>
      <w:r w:rsidRPr="00DA19ED">
        <w:rPr>
          <w:rFonts w:ascii="Arial" w:eastAsiaTheme="minorHAnsi" w:hAnsi="Arial" w:cs="Arial"/>
          <w:sz w:val="22"/>
          <w:szCs w:val="22"/>
          <w:lang w:eastAsia="en-US"/>
        </w:rPr>
        <w:t>Lehrkraft</w:t>
      </w:r>
    </w:p>
    <w:p w14:paraId="1C725DA0" w14:textId="77777777" w:rsidR="00DA19ED" w:rsidRPr="00DA19ED" w:rsidRDefault="00DA19ED" w:rsidP="00DA19ED">
      <w:pPr>
        <w:numPr>
          <w:ilvl w:val="1"/>
          <w:numId w:val="34"/>
        </w:numPr>
        <w:spacing w:after="160" w:line="259" w:lineRule="auto"/>
        <w:contextualSpacing/>
        <w:jc w:val="both"/>
        <w:rPr>
          <w:rFonts w:ascii="Arial" w:eastAsiaTheme="minorHAnsi" w:hAnsi="Arial" w:cs="Arial"/>
          <w:sz w:val="22"/>
          <w:szCs w:val="22"/>
          <w:lang w:eastAsia="en-US"/>
        </w:rPr>
      </w:pPr>
      <w:r w:rsidRPr="00DA19ED">
        <w:rPr>
          <w:rFonts w:ascii="Arial" w:eastAsiaTheme="minorHAnsi" w:hAnsi="Arial" w:cs="Arial"/>
          <w:sz w:val="22"/>
          <w:szCs w:val="22"/>
          <w:lang w:eastAsia="en-US"/>
        </w:rPr>
        <w:t>Raum</w:t>
      </w:r>
    </w:p>
    <w:p w14:paraId="6A7E8BE1" w14:textId="77777777" w:rsidR="00DA19ED" w:rsidRPr="00DA19ED" w:rsidRDefault="00DA19ED" w:rsidP="00DA19ED">
      <w:pPr>
        <w:numPr>
          <w:ilvl w:val="1"/>
          <w:numId w:val="34"/>
        </w:numPr>
        <w:spacing w:after="160" w:line="259" w:lineRule="auto"/>
        <w:contextualSpacing/>
        <w:jc w:val="both"/>
        <w:rPr>
          <w:rFonts w:ascii="Arial" w:eastAsiaTheme="minorHAnsi" w:hAnsi="Arial" w:cs="Arial"/>
          <w:sz w:val="22"/>
          <w:szCs w:val="22"/>
          <w:lang w:eastAsia="en-US"/>
        </w:rPr>
      </w:pPr>
      <w:r w:rsidRPr="00DA19ED">
        <w:rPr>
          <w:rFonts w:ascii="Arial" w:eastAsiaTheme="minorHAnsi" w:hAnsi="Arial" w:cs="Arial"/>
          <w:sz w:val="22"/>
          <w:szCs w:val="22"/>
          <w:lang w:eastAsia="en-US"/>
        </w:rPr>
        <w:t>Einzel-, Partner- oder Gruppenarbeit</w:t>
      </w:r>
    </w:p>
    <w:p w14:paraId="13C91EE4" w14:textId="1A6F0198" w:rsidR="00DA19ED" w:rsidRDefault="00DA19ED" w:rsidP="00DA19ED">
      <w:pPr>
        <w:numPr>
          <w:ilvl w:val="1"/>
          <w:numId w:val="34"/>
        </w:numPr>
        <w:spacing w:after="160" w:line="259" w:lineRule="auto"/>
        <w:contextualSpacing/>
        <w:jc w:val="both"/>
        <w:rPr>
          <w:rFonts w:ascii="Arial" w:eastAsiaTheme="minorHAnsi" w:hAnsi="Arial" w:cs="Arial"/>
          <w:sz w:val="22"/>
          <w:szCs w:val="22"/>
          <w:lang w:eastAsia="en-US"/>
        </w:rPr>
      </w:pPr>
      <w:r w:rsidRPr="00DA19ED">
        <w:rPr>
          <w:rFonts w:ascii="Arial" w:eastAsiaTheme="minorHAnsi" w:hAnsi="Arial" w:cs="Arial"/>
          <w:sz w:val="22"/>
          <w:szCs w:val="22"/>
          <w:lang w:eastAsia="en-US"/>
        </w:rPr>
        <w:t>Aufzubringender Zeitaufwand/ Tempo</w:t>
      </w:r>
    </w:p>
    <w:p w14:paraId="2F9CEB54" w14:textId="77777777" w:rsidR="00DA19ED" w:rsidRPr="00DA19ED" w:rsidRDefault="00DA19ED" w:rsidP="00DA19ED">
      <w:pPr>
        <w:spacing w:after="160" w:line="259" w:lineRule="auto"/>
        <w:ind w:left="1440"/>
        <w:contextualSpacing/>
        <w:jc w:val="both"/>
        <w:rPr>
          <w:rFonts w:ascii="Arial" w:eastAsiaTheme="minorHAnsi" w:hAnsi="Arial" w:cs="Arial"/>
          <w:sz w:val="22"/>
          <w:szCs w:val="22"/>
          <w:lang w:eastAsia="en-US"/>
        </w:rPr>
      </w:pPr>
      <w:bookmarkStart w:id="0" w:name="_GoBack"/>
      <w:bookmarkEnd w:id="0"/>
    </w:p>
    <w:p w14:paraId="25B2D6BD" w14:textId="77777777" w:rsidR="00DA19ED" w:rsidRPr="00DA19ED" w:rsidRDefault="00DA19ED" w:rsidP="00DA19ED">
      <w:pPr>
        <w:spacing w:after="160" w:line="259" w:lineRule="auto"/>
        <w:jc w:val="both"/>
        <w:rPr>
          <w:rFonts w:ascii="Arial" w:eastAsiaTheme="minorHAnsi" w:hAnsi="Arial" w:cs="Arial"/>
          <w:sz w:val="22"/>
          <w:szCs w:val="22"/>
          <w:u w:val="single"/>
          <w:lang w:eastAsia="en-US"/>
        </w:rPr>
      </w:pPr>
      <w:r w:rsidRPr="00DA19ED">
        <w:rPr>
          <w:rFonts w:ascii="Arial" w:eastAsiaTheme="minorHAnsi" w:hAnsi="Arial" w:cs="Arial"/>
          <w:sz w:val="22"/>
          <w:szCs w:val="22"/>
          <w:u w:val="single"/>
          <w:lang w:eastAsia="en-US"/>
        </w:rPr>
        <w:t>Wichtige Hinweise</w:t>
      </w:r>
    </w:p>
    <w:p w14:paraId="58E4D631" w14:textId="77777777" w:rsidR="00DA19ED" w:rsidRPr="00DA19ED" w:rsidRDefault="00DA19ED" w:rsidP="00DA19ED">
      <w:pPr>
        <w:numPr>
          <w:ilvl w:val="0"/>
          <w:numId w:val="35"/>
        </w:numPr>
        <w:spacing w:after="160" w:line="259" w:lineRule="auto"/>
        <w:contextualSpacing/>
        <w:jc w:val="both"/>
        <w:rPr>
          <w:rFonts w:ascii="Arial" w:eastAsiaTheme="minorHAnsi" w:hAnsi="Arial" w:cs="Arial"/>
          <w:sz w:val="22"/>
          <w:szCs w:val="22"/>
          <w:lang w:eastAsia="en-US"/>
        </w:rPr>
      </w:pPr>
      <w:r w:rsidRPr="00DA19ED">
        <w:rPr>
          <w:rFonts w:ascii="Arial" w:eastAsiaTheme="minorHAnsi" w:hAnsi="Arial" w:cs="Arial"/>
          <w:sz w:val="22"/>
          <w:szCs w:val="22"/>
          <w:lang w:eastAsia="en-US"/>
        </w:rPr>
        <w:t xml:space="preserve">inklusiv </w:t>
      </w:r>
      <w:proofErr w:type="gramStart"/>
      <w:r w:rsidRPr="00DA19ED">
        <w:rPr>
          <w:rFonts w:ascii="Arial" w:eastAsiaTheme="minorHAnsi" w:hAnsi="Arial" w:cs="Arial"/>
          <w:sz w:val="22"/>
          <w:szCs w:val="22"/>
          <w:lang w:eastAsia="en-US"/>
        </w:rPr>
        <w:t>zu beschulende Schülerinnen</w:t>
      </w:r>
      <w:proofErr w:type="gramEnd"/>
      <w:r w:rsidRPr="00DA19ED">
        <w:rPr>
          <w:rFonts w:ascii="Arial" w:eastAsiaTheme="minorHAnsi" w:hAnsi="Arial" w:cs="Arial"/>
          <w:sz w:val="22"/>
          <w:szCs w:val="22"/>
          <w:lang w:eastAsia="en-US"/>
        </w:rPr>
        <w:t xml:space="preserve"> und Schüler berücksichtigen</w:t>
      </w:r>
    </w:p>
    <w:p w14:paraId="5DFA0538" w14:textId="77777777" w:rsidR="00DA19ED" w:rsidRPr="00DA19ED" w:rsidRDefault="00DA19ED" w:rsidP="00DA19ED">
      <w:pPr>
        <w:numPr>
          <w:ilvl w:val="0"/>
          <w:numId w:val="35"/>
        </w:numPr>
        <w:spacing w:after="160" w:line="259" w:lineRule="auto"/>
        <w:contextualSpacing/>
        <w:jc w:val="both"/>
        <w:rPr>
          <w:rFonts w:ascii="Arial" w:eastAsiaTheme="minorHAnsi" w:hAnsi="Arial" w:cs="Arial"/>
          <w:sz w:val="22"/>
          <w:szCs w:val="22"/>
          <w:lang w:eastAsia="en-US"/>
        </w:rPr>
      </w:pPr>
      <w:r w:rsidRPr="00DA19ED">
        <w:rPr>
          <w:rFonts w:ascii="Arial" w:eastAsiaTheme="minorHAnsi" w:hAnsi="Arial" w:cs="Arial"/>
          <w:sz w:val="22"/>
          <w:szCs w:val="22"/>
          <w:lang w:eastAsia="en-US"/>
        </w:rPr>
        <w:t>klare Regeln für die Schulgemeinschaft formulieren</w:t>
      </w:r>
    </w:p>
    <w:p w14:paraId="5BA71301" w14:textId="77777777" w:rsidR="00DA19ED" w:rsidRPr="00DA19ED" w:rsidRDefault="00DA19ED" w:rsidP="00DA19ED">
      <w:pPr>
        <w:numPr>
          <w:ilvl w:val="0"/>
          <w:numId w:val="35"/>
        </w:numPr>
        <w:spacing w:after="160" w:line="259" w:lineRule="auto"/>
        <w:contextualSpacing/>
        <w:jc w:val="both"/>
        <w:rPr>
          <w:rFonts w:ascii="Arial" w:eastAsiaTheme="minorHAnsi" w:hAnsi="Arial" w:cs="Arial"/>
          <w:sz w:val="22"/>
          <w:szCs w:val="22"/>
          <w:lang w:eastAsia="en-US"/>
        </w:rPr>
      </w:pPr>
      <w:r w:rsidRPr="00DA19ED">
        <w:rPr>
          <w:rFonts w:ascii="Arial" w:eastAsiaTheme="minorHAnsi" w:hAnsi="Arial" w:cs="Arial"/>
          <w:sz w:val="22"/>
          <w:szCs w:val="22"/>
          <w:lang w:eastAsia="en-US"/>
        </w:rPr>
        <w:t xml:space="preserve">die Durchmischung der Schülerinnen und Schüler beachten </w:t>
      </w:r>
    </w:p>
    <w:p w14:paraId="3390E927" w14:textId="77777777" w:rsidR="00DA19ED" w:rsidRPr="00DA19ED" w:rsidRDefault="00DA19ED" w:rsidP="00DA19ED">
      <w:pPr>
        <w:numPr>
          <w:ilvl w:val="0"/>
          <w:numId w:val="35"/>
        </w:numPr>
        <w:spacing w:after="160" w:line="259" w:lineRule="auto"/>
        <w:contextualSpacing/>
        <w:jc w:val="both"/>
        <w:rPr>
          <w:rFonts w:ascii="Arial" w:eastAsiaTheme="minorHAnsi" w:hAnsi="Arial" w:cs="Arial"/>
          <w:sz w:val="22"/>
          <w:szCs w:val="22"/>
          <w:lang w:eastAsia="en-US"/>
        </w:rPr>
      </w:pPr>
      <w:r w:rsidRPr="00DA19ED">
        <w:rPr>
          <w:rFonts w:ascii="Arial" w:eastAsiaTheme="minorHAnsi" w:hAnsi="Arial" w:cs="Arial"/>
          <w:sz w:val="22"/>
          <w:szCs w:val="22"/>
          <w:lang w:eastAsia="en-US"/>
        </w:rPr>
        <w:t>Verzahnung von Fachunterricht und Dalton-Unterricht konzipieren</w:t>
      </w:r>
    </w:p>
    <w:p w14:paraId="594D4433" w14:textId="77777777" w:rsidR="00DA19ED" w:rsidRPr="00DA19ED" w:rsidRDefault="00DA19ED" w:rsidP="00DA19ED">
      <w:pPr>
        <w:numPr>
          <w:ilvl w:val="0"/>
          <w:numId w:val="35"/>
        </w:numPr>
        <w:spacing w:after="160" w:line="259" w:lineRule="auto"/>
        <w:contextualSpacing/>
        <w:jc w:val="both"/>
        <w:rPr>
          <w:rFonts w:ascii="Arial" w:eastAsiaTheme="minorHAnsi" w:hAnsi="Arial" w:cs="Arial"/>
          <w:sz w:val="22"/>
          <w:szCs w:val="22"/>
          <w:lang w:eastAsia="en-US"/>
        </w:rPr>
      </w:pPr>
      <w:r w:rsidRPr="00DA19ED">
        <w:rPr>
          <w:rFonts w:ascii="Arial" w:eastAsiaTheme="minorHAnsi" w:hAnsi="Arial" w:cs="Arial"/>
          <w:sz w:val="22"/>
          <w:szCs w:val="22"/>
          <w:lang w:eastAsia="en-US"/>
        </w:rPr>
        <w:t>Dalton-Unterricht = Unterrichtszeit</w:t>
      </w:r>
    </w:p>
    <w:p w14:paraId="043E39DD" w14:textId="77777777" w:rsidR="00DA19ED" w:rsidRPr="00DA19ED" w:rsidRDefault="00DA19ED" w:rsidP="00DA19ED">
      <w:pPr>
        <w:spacing w:after="160" w:line="259" w:lineRule="auto"/>
        <w:ind w:left="720"/>
        <w:contextualSpacing/>
        <w:jc w:val="both"/>
        <w:rPr>
          <w:rFonts w:ascii="Arial" w:eastAsiaTheme="minorHAnsi" w:hAnsi="Arial" w:cs="Arial"/>
          <w:sz w:val="22"/>
          <w:szCs w:val="22"/>
          <w:lang w:eastAsia="en-US"/>
        </w:rPr>
      </w:pPr>
    </w:p>
    <w:p w14:paraId="623E84E3" w14:textId="77777777" w:rsidR="00DA19ED" w:rsidRPr="00DA19ED" w:rsidRDefault="00DA19ED" w:rsidP="00DA19ED">
      <w:pPr>
        <w:spacing w:after="160" w:line="259" w:lineRule="auto"/>
        <w:jc w:val="both"/>
        <w:rPr>
          <w:rFonts w:ascii="Arial" w:eastAsiaTheme="minorHAnsi" w:hAnsi="Arial" w:cs="Arial"/>
          <w:sz w:val="22"/>
          <w:szCs w:val="22"/>
          <w:lang w:eastAsia="en-US"/>
        </w:rPr>
      </w:pPr>
    </w:p>
    <w:p w14:paraId="137CDBBF" w14:textId="77777777" w:rsidR="00DA19ED" w:rsidRPr="00DA19ED" w:rsidRDefault="00DA19ED" w:rsidP="00DA19ED">
      <w:pPr>
        <w:spacing w:after="160" w:line="259" w:lineRule="auto"/>
        <w:jc w:val="both"/>
        <w:rPr>
          <w:rFonts w:ascii="Arial" w:eastAsiaTheme="minorHAnsi" w:hAnsi="Arial" w:cs="Arial"/>
          <w:b/>
          <w:sz w:val="22"/>
          <w:szCs w:val="22"/>
          <w:u w:val="single"/>
          <w:lang w:eastAsia="en-US"/>
        </w:rPr>
      </w:pPr>
      <w:r w:rsidRPr="00DA19ED">
        <w:rPr>
          <w:rFonts w:ascii="Arial" w:eastAsiaTheme="minorHAnsi" w:hAnsi="Arial" w:cs="Arial"/>
          <w:b/>
          <w:sz w:val="22"/>
          <w:szCs w:val="22"/>
          <w:u w:val="single"/>
          <w:lang w:eastAsia="en-US"/>
        </w:rPr>
        <w:t>Schulrechtlicher Hinweis</w:t>
      </w:r>
    </w:p>
    <w:p w14:paraId="3806FBB7" w14:textId="77777777" w:rsidR="00DA19ED" w:rsidRPr="00DA19ED" w:rsidRDefault="00DA19ED" w:rsidP="00DA19ED">
      <w:pPr>
        <w:spacing w:after="160" w:line="259" w:lineRule="auto"/>
        <w:jc w:val="both"/>
        <w:rPr>
          <w:rFonts w:ascii="Arial" w:eastAsiaTheme="minorHAnsi" w:hAnsi="Arial" w:cs="Arial"/>
          <w:sz w:val="22"/>
          <w:szCs w:val="22"/>
          <w:lang w:eastAsia="en-US"/>
        </w:rPr>
      </w:pPr>
      <w:r w:rsidRPr="00DA19ED">
        <w:rPr>
          <w:rFonts w:ascii="Arial" w:eastAsiaTheme="minorHAnsi" w:hAnsi="Arial" w:cs="Arial"/>
          <w:sz w:val="22"/>
          <w:szCs w:val="22"/>
          <w:lang w:eastAsia="en-US"/>
        </w:rPr>
        <w:t>Zu beachten ist insbesondere die Ziffer 2.2 des Erlasses „</w:t>
      </w:r>
      <w:r w:rsidRPr="00DA19ED">
        <w:rPr>
          <w:rFonts w:ascii="Arial" w:eastAsiaTheme="minorHAnsi" w:hAnsi="Arial" w:cs="Arial"/>
          <w:b/>
          <w:bCs/>
          <w:sz w:val="22"/>
          <w:szCs w:val="22"/>
          <w:lang w:eastAsia="en-US"/>
        </w:rPr>
        <w:t>Unterrichtsorganisation“ (</w:t>
      </w:r>
      <w:r w:rsidRPr="00DA19ED">
        <w:rPr>
          <w:rFonts w:ascii="Arial" w:eastAsiaTheme="minorHAnsi" w:hAnsi="Arial" w:cs="Arial"/>
          <w:i/>
          <w:iCs/>
          <w:sz w:val="22"/>
          <w:szCs w:val="22"/>
          <w:lang w:eastAsia="en-US"/>
        </w:rPr>
        <w:t xml:space="preserve">RdErl. d. MK v. 18.1.2021). Ein Lerntagebuch </w:t>
      </w:r>
      <w:r w:rsidRPr="00DA19ED">
        <w:rPr>
          <w:rFonts w:ascii="Arial" w:eastAsiaTheme="minorHAnsi" w:hAnsi="Arial" w:cs="Arial"/>
          <w:iCs/>
          <w:sz w:val="22"/>
          <w:szCs w:val="22"/>
          <w:lang w:eastAsia="en-US"/>
        </w:rPr>
        <w:t>(z. B. ein Dalton-Logbuch)</w:t>
      </w:r>
      <w:r w:rsidRPr="00DA19ED">
        <w:rPr>
          <w:rFonts w:ascii="Arial" w:eastAsiaTheme="minorHAnsi" w:hAnsi="Arial" w:cs="Arial"/>
          <w:i/>
          <w:iCs/>
          <w:sz w:val="22"/>
          <w:szCs w:val="22"/>
          <w:lang w:eastAsia="en-US"/>
        </w:rPr>
        <w:t xml:space="preserve"> ist als Dokumentation dafür ausreichend, die Schule stellt dabei sicher, dass Inhalte und Dokumentation für eine entsprechende Nachvollziehbarkeit ausreichen.</w:t>
      </w:r>
    </w:p>
    <w:p w14:paraId="7EF36056" w14:textId="77777777" w:rsidR="00DA19ED" w:rsidRPr="00DA19ED" w:rsidRDefault="00DA19ED" w:rsidP="00DA19ED">
      <w:pPr>
        <w:spacing w:after="160" w:line="259" w:lineRule="auto"/>
        <w:jc w:val="both"/>
        <w:rPr>
          <w:rFonts w:ascii="Arial" w:eastAsiaTheme="minorHAnsi" w:hAnsi="Arial" w:cs="Arial"/>
          <w:b/>
          <w:sz w:val="22"/>
          <w:szCs w:val="22"/>
          <w:u w:val="single"/>
          <w:lang w:eastAsia="en-US"/>
        </w:rPr>
      </w:pPr>
    </w:p>
    <w:p w14:paraId="59C3C0AC" w14:textId="77777777" w:rsidR="00DA19ED" w:rsidRPr="00DA19ED" w:rsidRDefault="00DA19ED" w:rsidP="00DA19ED">
      <w:pPr>
        <w:spacing w:after="160" w:line="259" w:lineRule="auto"/>
        <w:jc w:val="both"/>
        <w:rPr>
          <w:rFonts w:ascii="Arial" w:eastAsiaTheme="minorHAnsi" w:hAnsi="Arial" w:cs="Arial"/>
          <w:b/>
          <w:sz w:val="22"/>
          <w:szCs w:val="22"/>
          <w:u w:val="single"/>
          <w:lang w:eastAsia="en-US"/>
        </w:rPr>
      </w:pPr>
      <w:r w:rsidRPr="00DA19ED">
        <w:rPr>
          <w:rFonts w:ascii="Arial" w:eastAsiaTheme="minorHAnsi" w:hAnsi="Arial" w:cs="Arial"/>
          <w:b/>
          <w:sz w:val="22"/>
          <w:szCs w:val="22"/>
          <w:u w:val="single"/>
          <w:lang w:eastAsia="en-US"/>
        </w:rPr>
        <w:t>Weiterführende Hinweise</w:t>
      </w:r>
    </w:p>
    <w:p w14:paraId="45C36305" w14:textId="77777777" w:rsidR="00DA19ED" w:rsidRPr="00DA19ED" w:rsidRDefault="00DA19ED" w:rsidP="00DA19ED">
      <w:pPr>
        <w:spacing w:after="160" w:line="259" w:lineRule="auto"/>
        <w:jc w:val="both"/>
        <w:rPr>
          <w:rFonts w:ascii="Arial" w:eastAsiaTheme="minorHAnsi" w:hAnsi="Arial" w:cs="Arial"/>
          <w:sz w:val="22"/>
          <w:szCs w:val="22"/>
          <w:lang w:eastAsia="en-US"/>
        </w:rPr>
      </w:pPr>
      <w:r w:rsidRPr="00DA19ED">
        <w:rPr>
          <w:rFonts w:ascii="Arial" w:eastAsiaTheme="minorHAnsi" w:hAnsi="Arial" w:cs="Arial"/>
          <w:sz w:val="22"/>
          <w:szCs w:val="22"/>
          <w:lang w:eastAsia="en-US"/>
        </w:rPr>
        <w:t>Homepage der Dalton Vereinigung</w:t>
      </w:r>
    </w:p>
    <w:p w14:paraId="73BA9D2A" w14:textId="77777777" w:rsidR="00DA19ED" w:rsidRPr="00DA19ED" w:rsidRDefault="00DA19ED" w:rsidP="00DA19ED">
      <w:pPr>
        <w:spacing w:after="160" w:line="259" w:lineRule="auto"/>
        <w:rPr>
          <w:rFonts w:ascii="Arial" w:eastAsiaTheme="minorHAnsi" w:hAnsi="Arial" w:cs="Arial"/>
          <w:sz w:val="22"/>
          <w:szCs w:val="22"/>
          <w:lang w:eastAsia="en-US"/>
        </w:rPr>
      </w:pPr>
      <w:r w:rsidRPr="00DA19ED">
        <w:rPr>
          <w:rFonts w:ascii="Arial" w:eastAsiaTheme="minorHAnsi" w:hAnsi="Arial" w:cs="Arial"/>
          <w:sz w:val="22"/>
          <w:szCs w:val="22"/>
          <w:lang w:eastAsia="en-US"/>
        </w:rPr>
        <w:t>Homepage der IGS Garbsen</w:t>
      </w:r>
    </w:p>
    <w:p w14:paraId="592C591B" w14:textId="77777777" w:rsidR="00DA19ED" w:rsidRPr="00DA19ED" w:rsidRDefault="00DA19ED" w:rsidP="00DA19ED">
      <w:pPr>
        <w:spacing w:after="160" w:line="259" w:lineRule="auto"/>
        <w:rPr>
          <w:rFonts w:ascii="Arial" w:eastAsiaTheme="minorHAnsi" w:hAnsi="Arial" w:cs="Arial"/>
          <w:sz w:val="22"/>
          <w:szCs w:val="22"/>
          <w:lang w:eastAsia="en-US"/>
        </w:rPr>
      </w:pPr>
      <w:r w:rsidRPr="00DA19ED">
        <w:rPr>
          <w:rFonts w:ascii="Arial" w:eastAsiaTheme="minorHAnsi" w:hAnsi="Arial" w:cs="Arial"/>
          <w:sz w:val="22"/>
          <w:szCs w:val="22"/>
          <w:lang w:eastAsia="en-US"/>
        </w:rPr>
        <w:t>Homepage des Gymnasiums Stolzenau</w:t>
      </w:r>
    </w:p>
    <w:p w14:paraId="15633C99" w14:textId="77777777" w:rsidR="00DA19ED" w:rsidRPr="00DA19ED" w:rsidRDefault="00DA19ED" w:rsidP="00DA19ED">
      <w:pPr>
        <w:spacing w:after="160" w:line="259" w:lineRule="auto"/>
        <w:rPr>
          <w:rFonts w:ascii="Arial" w:eastAsiaTheme="minorHAnsi" w:hAnsi="Arial" w:cs="Arial"/>
          <w:sz w:val="22"/>
          <w:szCs w:val="22"/>
          <w:lang w:eastAsia="en-US"/>
        </w:rPr>
      </w:pPr>
    </w:p>
    <w:p w14:paraId="3924BFFB" w14:textId="39A49CF0" w:rsidR="007B1543" w:rsidRPr="00DA19ED" w:rsidRDefault="007B1543" w:rsidP="00662D3E">
      <w:pPr>
        <w:spacing w:after="120"/>
        <w:jc w:val="both"/>
        <w:rPr>
          <w:rFonts w:ascii="Arial" w:hAnsi="Arial" w:cs="Arial"/>
        </w:rPr>
      </w:pPr>
    </w:p>
    <w:sectPr w:rsidR="007B1543" w:rsidRPr="00DA19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2737"/>
    <w:multiLevelType w:val="hybridMultilevel"/>
    <w:tmpl w:val="571A0816"/>
    <w:lvl w:ilvl="0" w:tplc="221836BA">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D54750"/>
    <w:multiLevelType w:val="hybridMultilevel"/>
    <w:tmpl w:val="C59ED5C2"/>
    <w:lvl w:ilvl="0" w:tplc="221836B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9B0B02"/>
    <w:multiLevelType w:val="hybridMultilevel"/>
    <w:tmpl w:val="1A50F01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8167E8"/>
    <w:multiLevelType w:val="hybridMultilevel"/>
    <w:tmpl w:val="F62A452E"/>
    <w:lvl w:ilvl="0" w:tplc="221836BA">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5B81740"/>
    <w:multiLevelType w:val="hybridMultilevel"/>
    <w:tmpl w:val="6038E15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76016C4"/>
    <w:multiLevelType w:val="hybridMultilevel"/>
    <w:tmpl w:val="BACCDB8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8427CEC"/>
    <w:multiLevelType w:val="multilevel"/>
    <w:tmpl w:val="88D4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880B6C"/>
    <w:multiLevelType w:val="hybridMultilevel"/>
    <w:tmpl w:val="9B7452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B8D4DA4"/>
    <w:multiLevelType w:val="multilevel"/>
    <w:tmpl w:val="B3C4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622B93"/>
    <w:multiLevelType w:val="hybridMultilevel"/>
    <w:tmpl w:val="A42E2A56"/>
    <w:lvl w:ilvl="0" w:tplc="221836BA">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0D040559"/>
    <w:multiLevelType w:val="multilevel"/>
    <w:tmpl w:val="AB0C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874E4C"/>
    <w:multiLevelType w:val="hybridMultilevel"/>
    <w:tmpl w:val="0E649902"/>
    <w:lvl w:ilvl="0" w:tplc="221836BA">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F3E4E2B"/>
    <w:multiLevelType w:val="hybridMultilevel"/>
    <w:tmpl w:val="FDBE0A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8E168A2"/>
    <w:multiLevelType w:val="hybridMultilevel"/>
    <w:tmpl w:val="A89E3A5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672A4C"/>
    <w:multiLevelType w:val="hybridMultilevel"/>
    <w:tmpl w:val="E162F84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8630D8"/>
    <w:multiLevelType w:val="hybridMultilevel"/>
    <w:tmpl w:val="11A8BF9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1D747B4"/>
    <w:multiLevelType w:val="hybridMultilevel"/>
    <w:tmpl w:val="291EC0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338281F"/>
    <w:multiLevelType w:val="hybridMultilevel"/>
    <w:tmpl w:val="BB2E4FC6"/>
    <w:lvl w:ilvl="0" w:tplc="221836B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82774C6"/>
    <w:multiLevelType w:val="hybridMultilevel"/>
    <w:tmpl w:val="9B3E035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94709D5"/>
    <w:multiLevelType w:val="hybridMultilevel"/>
    <w:tmpl w:val="A2C8661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BB85157"/>
    <w:multiLevelType w:val="hybridMultilevel"/>
    <w:tmpl w:val="547EFF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D245FC0"/>
    <w:multiLevelType w:val="multilevel"/>
    <w:tmpl w:val="1F68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8F48F6"/>
    <w:multiLevelType w:val="hybridMultilevel"/>
    <w:tmpl w:val="A06A6C2A"/>
    <w:lvl w:ilvl="0" w:tplc="221836BA">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6C715FD"/>
    <w:multiLevelType w:val="hybridMultilevel"/>
    <w:tmpl w:val="75DCD958"/>
    <w:lvl w:ilvl="0" w:tplc="0407000B">
      <w:start w:val="1"/>
      <w:numFmt w:val="bullet"/>
      <w:lvlText w:val=""/>
      <w:lvlJc w:val="left"/>
      <w:pPr>
        <w:ind w:left="1800" w:hanging="360"/>
      </w:pPr>
      <w:rPr>
        <w:rFonts w:ascii="Wingdings" w:hAnsi="Wingdings"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4" w15:restartNumberingAfterBreak="0">
    <w:nsid w:val="4B123831"/>
    <w:multiLevelType w:val="hybridMultilevel"/>
    <w:tmpl w:val="E318A0E4"/>
    <w:lvl w:ilvl="0" w:tplc="221836BA">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D5728F7"/>
    <w:multiLevelType w:val="hybridMultilevel"/>
    <w:tmpl w:val="842C06A6"/>
    <w:lvl w:ilvl="0" w:tplc="8A7C1A40">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5578FA"/>
    <w:multiLevelType w:val="hybridMultilevel"/>
    <w:tmpl w:val="B9AEE1B4"/>
    <w:lvl w:ilvl="0" w:tplc="221836BA">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1250AAD"/>
    <w:multiLevelType w:val="hybridMultilevel"/>
    <w:tmpl w:val="8CDE8FE6"/>
    <w:lvl w:ilvl="0" w:tplc="221836BA">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3A871AA"/>
    <w:multiLevelType w:val="hybridMultilevel"/>
    <w:tmpl w:val="A880DA4E"/>
    <w:lvl w:ilvl="0" w:tplc="0407000B">
      <w:start w:val="1"/>
      <w:numFmt w:val="bullet"/>
      <w:lvlText w:val=""/>
      <w:lvlJc w:val="left"/>
      <w:pPr>
        <w:ind w:left="1800" w:hanging="360"/>
      </w:pPr>
      <w:rPr>
        <w:rFonts w:ascii="Wingdings" w:hAnsi="Wingdings"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9" w15:restartNumberingAfterBreak="0">
    <w:nsid w:val="677413EA"/>
    <w:multiLevelType w:val="multilevel"/>
    <w:tmpl w:val="6D12E75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7B4E6A"/>
    <w:multiLevelType w:val="hybridMultilevel"/>
    <w:tmpl w:val="0A0E0610"/>
    <w:lvl w:ilvl="0" w:tplc="221836BA">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BCE7FBE"/>
    <w:multiLevelType w:val="hybridMultilevel"/>
    <w:tmpl w:val="0554A6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DD5488B"/>
    <w:multiLevelType w:val="multilevel"/>
    <w:tmpl w:val="8056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2026DF"/>
    <w:multiLevelType w:val="multilevel"/>
    <w:tmpl w:val="E91C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554DA7"/>
    <w:multiLevelType w:val="hybridMultilevel"/>
    <w:tmpl w:val="8D5A4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12"/>
  </w:num>
  <w:num w:numId="4">
    <w:abstractNumId w:val="31"/>
  </w:num>
  <w:num w:numId="5">
    <w:abstractNumId w:val="0"/>
  </w:num>
  <w:num w:numId="6">
    <w:abstractNumId w:val="9"/>
  </w:num>
  <w:num w:numId="7">
    <w:abstractNumId w:val="26"/>
  </w:num>
  <w:num w:numId="8">
    <w:abstractNumId w:val="3"/>
  </w:num>
  <w:num w:numId="9">
    <w:abstractNumId w:val="24"/>
  </w:num>
  <w:num w:numId="10">
    <w:abstractNumId w:val="22"/>
  </w:num>
  <w:num w:numId="11">
    <w:abstractNumId w:val="30"/>
  </w:num>
  <w:num w:numId="12">
    <w:abstractNumId w:val="10"/>
  </w:num>
  <w:num w:numId="13">
    <w:abstractNumId w:val="33"/>
  </w:num>
  <w:num w:numId="14">
    <w:abstractNumId w:val="6"/>
  </w:num>
  <w:num w:numId="15">
    <w:abstractNumId w:val="21"/>
  </w:num>
  <w:num w:numId="16">
    <w:abstractNumId w:val="32"/>
  </w:num>
  <w:num w:numId="17">
    <w:abstractNumId w:val="8"/>
  </w:num>
  <w:num w:numId="18">
    <w:abstractNumId w:val="29"/>
  </w:num>
  <w:num w:numId="19">
    <w:abstractNumId w:val="5"/>
  </w:num>
  <w:num w:numId="20">
    <w:abstractNumId w:val="25"/>
  </w:num>
  <w:num w:numId="21">
    <w:abstractNumId w:val="1"/>
  </w:num>
  <w:num w:numId="22">
    <w:abstractNumId w:val="17"/>
  </w:num>
  <w:num w:numId="23">
    <w:abstractNumId w:val="20"/>
  </w:num>
  <w:num w:numId="24">
    <w:abstractNumId w:val="19"/>
  </w:num>
  <w:num w:numId="25">
    <w:abstractNumId w:val="18"/>
  </w:num>
  <w:num w:numId="26">
    <w:abstractNumId w:val="16"/>
  </w:num>
  <w:num w:numId="27">
    <w:abstractNumId w:val="2"/>
  </w:num>
  <w:num w:numId="28">
    <w:abstractNumId w:val="13"/>
  </w:num>
  <w:num w:numId="29">
    <w:abstractNumId w:val="14"/>
  </w:num>
  <w:num w:numId="30">
    <w:abstractNumId w:val="15"/>
  </w:num>
  <w:num w:numId="31">
    <w:abstractNumId w:val="4"/>
  </w:num>
  <w:num w:numId="32">
    <w:abstractNumId w:val="28"/>
  </w:num>
  <w:num w:numId="33">
    <w:abstractNumId w:val="23"/>
  </w:num>
  <w:num w:numId="34">
    <w:abstractNumId w:val="7"/>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B15"/>
    <w:rsid w:val="00002ECD"/>
    <w:rsid w:val="00035748"/>
    <w:rsid w:val="000B5B15"/>
    <w:rsid w:val="0010475D"/>
    <w:rsid w:val="001178CE"/>
    <w:rsid w:val="001867EF"/>
    <w:rsid w:val="002127E4"/>
    <w:rsid w:val="00225EA4"/>
    <w:rsid w:val="002901F5"/>
    <w:rsid w:val="00292D6E"/>
    <w:rsid w:val="002D43BC"/>
    <w:rsid w:val="00383FEB"/>
    <w:rsid w:val="003F1DB0"/>
    <w:rsid w:val="00415560"/>
    <w:rsid w:val="00453524"/>
    <w:rsid w:val="004536F2"/>
    <w:rsid w:val="00481488"/>
    <w:rsid w:val="004A45D8"/>
    <w:rsid w:val="004B3DA2"/>
    <w:rsid w:val="004C03BC"/>
    <w:rsid w:val="005415C5"/>
    <w:rsid w:val="00573F02"/>
    <w:rsid w:val="00577E11"/>
    <w:rsid w:val="005A5B50"/>
    <w:rsid w:val="005E36FB"/>
    <w:rsid w:val="005F0D37"/>
    <w:rsid w:val="00642B18"/>
    <w:rsid w:val="00647B83"/>
    <w:rsid w:val="00662D3E"/>
    <w:rsid w:val="00694369"/>
    <w:rsid w:val="00694E5D"/>
    <w:rsid w:val="006F01BE"/>
    <w:rsid w:val="00711EA1"/>
    <w:rsid w:val="00713BF1"/>
    <w:rsid w:val="00727DD0"/>
    <w:rsid w:val="00737126"/>
    <w:rsid w:val="00742494"/>
    <w:rsid w:val="007451C7"/>
    <w:rsid w:val="00791F57"/>
    <w:rsid w:val="007B1543"/>
    <w:rsid w:val="007E7916"/>
    <w:rsid w:val="00806D98"/>
    <w:rsid w:val="00807E37"/>
    <w:rsid w:val="008157AD"/>
    <w:rsid w:val="0083205A"/>
    <w:rsid w:val="00840F06"/>
    <w:rsid w:val="00860D8D"/>
    <w:rsid w:val="0086201D"/>
    <w:rsid w:val="0088006F"/>
    <w:rsid w:val="008A1BC5"/>
    <w:rsid w:val="008C51EC"/>
    <w:rsid w:val="008D52E2"/>
    <w:rsid w:val="008F407A"/>
    <w:rsid w:val="00933573"/>
    <w:rsid w:val="009739FD"/>
    <w:rsid w:val="00975275"/>
    <w:rsid w:val="009765B3"/>
    <w:rsid w:val="009E6770"/>
    <w:rsid w:val="00A0245B"/>
    <w:rsid w:val="00A31849"/>
    <w:rsid w:val="00A62FF8"/>
    <w:rsid w:val="00A77739"/>
    <w:rsid w:val="00AF434A"/>
    <w:rsid w:val="00B058E0"/>
    <w:rsid w:val="00B05CC8"/>
    <w:rsid w:val="00B8365D"/>
    <w:rsid w:val="00BC78ED"/>
    <w:rsid w:val="00C01782"/>
    <w:rsid w:val="00C15B81"/>
    <w:rsid w:val="00CA1107"/>
    <w:rsid w:val="00CA42C3"/>
    <w:rsid w:val="00CE2C27"/>
    <w:rsid w:val="00D06BA4"/>
    <w:rsid w:val="00D5157C"/>
    <w:rsid w:val="00D7511B"/>
    <w:rsid w:val="00D83611"/>
    <w:rsid w:val="00D96231"/>
    <w:rsid w:val="00DA19ED"/>
    <w:rsid w:val="00DB6298"/>
    <w:rsid w:val="00DB6C82"/>
    <w:rsid w:val="00DF4102"/>
    <w:rsid w:val="00E52B38"/>
    <w:rsid w:val="00EC47B7"/>
    <w:rsid w:val="00EE2FDE"/>
    <w:rsid w:val="00F13BD3"/>
    <w:rsid w:val="00F37B12"/>
    <w:rsid w:val="00F527B4"/>
    <w:rsid w:val="00F53806"/>
    <w:rsid w:val="00F619C6"/>
    <w:rsid w:val="00F6761A"/>
    <w:rsid w:val="00FE48CE"/>
    <w:rsid w:val="00FF0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71DA6"/>
  <w15:chartTrackingRefBased/>
  <w15:docId w15:val="{AA205D02-F919-47F9-8843-FB75C176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574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47B7"/>
    <w:pPr>
      <w:ind w:left="720"/>
      <w:contextualSpacing/>
    </w:pPr>
  </w:style>
  <w:style w:type="character" w:styleId="Kommentarzeichen">
    <w:name w:val="annotation reference"/>
    <w:basedOn w:val="Absatz-Standardschriftart"/>
    <w:uiPriority w:val="99"/>
    <w:semiHidden/>
    <w:unhideWhenUsed/>
    <w:rsid w:val="009765B3"/>
    <w:rPr>
      <w:sz w:val="16"/>
      <w:szCs w:val="16"/>
    </w:rPr>
  </w:style>
  <w:style w:type="paragraph" w:styleId="Kommentartext">
    <w:name w:val="annotation text"/>
    <w:basedOn w:val="Standard"/>
    <w:link w:val="KommentartextZchn"/>
    <w:uiPriority w:val="99"/>
    <w:unhideWhenUsed/>
    <w:rsid w:val="009765B3"/>
    <w:rPr>
      <w:sz w:val="20"/>
      <w:szCs w:val="20"/>
    </w:rPr>
  </w:style>
  <w:style w:type="character" w:customStyle="1" w:styleId="KommentartextZchn">
    <w:name w:val="Kommentartext Zchn"/>
    <w:basedOn w:val="Absatz-Standardschriftart"/>
    <w:link w:val="Kommentartext"/>
    <w:uiPriority w:val="99"/>
    <w:rsid w:val="009765B3"/>
    <w:rPr>
      <w:sz w:val="20"/>
      <w:szCs w:val="20"/>
    </w:rPr>
  </w:style>
  <w:style w:type="paragraph" w:styleId="Kommentarthema">
    <w:name w:val="annotation subject"/>
    <w:basedOn w:val="Kommentartext"/>
    <w:next w:val="Kommentartext"/>
    <w:link w:val="KommentarthemaZchn"/>
    <w:uiPriority w:val="99"/>
    <w:semiHidden/>
    <w:unhideWhenUsed/>
    <w:rsid w:val="009765B3"/>
    <w:rPr>
      <w:b/>
      <w:bCs/>
    </w:rPr>
  </w:style>
  <w:style w:type="character" w:customStyle="1" w:styleId="KommentarthemaZchn">
    <w:name w:val="Kommentarthema Zchn"/>
    <w:basedOn w:val="KommentartextZchn"/>
    <w:link w:val="Kommentarthema"/>
    <w:uiPriority w:val="99"/>
    <w:semiHidden/>
    <w:rsid w:val="009765B3"/>
    <w:rPr>
      <w:b/>
      <w:bCs/>
      <w:sz w:val="20"/>
      <w:szCs w:val="20"/>
    </w:rPr>
  </w:style>
  <w:style w:type="paragraph" w:styleId="Sprechblasentext">
    <w:name w:val="Balloon Text"/>
    <w:basedOn w:val="Standard"/>
    <w:link w:val="SprechblasentextZchn"/>
    <w:uiPriority w:val="99"/>
    <w:semiHidden/>
    <w:unhideWhenUsed/>
    <w:rsid w:val="009765B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65B3"/>
    <w:rPr>
      <w:rFonts w:ascii="Segoe UI" w:hAnsi="Segoe UI" w:cs="Segoe UI"/>
      <w:sz w:val="18"/>
      <w:szCs w:val="18"/>
    </w:rPr>
  </w:style>
  <w:style w:type="character" w:customStyle="1" w:styleId="contenttype-vorislinkdx">
    <w:name w:val="contenttype-voris_link_dx"/>
    <w:basedOn w:val="Absatz-Standardschriftart"/>
    <w:rsid w:val="0088006F"/>
  </w:style>
  <w:style w:type="character" w:styleId="Hervorhebung">
    <w:name w:val="Emphasis"/>
    <w:basedOn w:val="Absatz-Standardschriftart"/>
    <w:uiPriority w:val="20"/>
    <w:qFormat/>
    <w:rsid w:val="00383FEB"/>
    <w:rPr>
      <w:i/>
      <w:iCs/>
    </w:rPr>
  </w:style>
  <w:style w:type="character" w:styleId="Hyperlink">
    <w:name w:val="Hyperlink"/>
    <w:basedOn w:val="Absatz-Standardschriftart"/>
    <w:uiPriority w:val="99"/>
    <w:unhideWhenUsed/>
    <w:rsid w:val="00D96231"/>
    <w:rPr>
      <w:color w:val="0563C1" w:themeColor="hyperlink"/>
      <w:u w:val="single"/>
    </w:rPr>
  </w:style>
  <w:style w:type="character" w:styleId="BesuchterLink">
    <w:name w:val="FollowedHyperlink"/>
    <w:basedOn w:val="Absatz-Standardschriftart"/>
    <w:uiPriority w:val="99"/>
    <w:semiHidden/>
    <w:unhideWhenUsed/>
    <w:rsid w:val="00975275"/>
    <w:rPr>
      <w:color w:val="954F72" w:themeColor="followedHyperlink"/>
      <w:u w:val="single"/>
    </w:rPr>
  </w:style>
  <w:style w:type="character" w:styleId="NichtaufgelsteErwhnung">
    <w:name w:val="Unresolved Mention"/>
    <w:basedOn w:val="Absatz-Standardschriftart"/>
    <w:uiPriority w:val="99"/>
    <w:semiHidden/>
    <w:unhideWhenUsed/>
    <w:rsid w:val="00642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1719">
      <w:bodyDiv w:val="1"/>
      <w:marLeft w:val="0"/>
      <w:marRight w:val="0"/>
      <w:marTop w:val="0"/>
      <w:marBottom w:val="0"/>
      <w:divBdr>
        <w:top w:val="none" w:sz="0" w:space="0" w:color="auto"/>
        <w:left w:val="none" w:sz="0" w:space="0" w:color="auto"/>
        <w:bottom w:val="none" w:sz="0" w:space="0" w:color="auto"/>
        <w:right w:val="none" w:sz="0" w:space="0" w:color="auto"/>
      </w:divBdr>
    </w:div>
    <w:div w:id="558908666">
      <w:bodyDiv w:val="1"/>
      <w:marLeft w:val="0"/>
      <w:marRight w:val="0"/>
      <w:marTop w:val="0"/>
      <w:marBottom w:val="0"/>
      <w:divBdr>
        <w:top w:val="none" w:sz="0" w:space="0" w:color="auto"/>
        <w:left w:val="none" w:sz="0" w:space="0" w:color="auto"/>
        <w:bottom w:val="none" w:sz="0" w:space="0" w:color="auto"/>
        <w:right w:val="none" w:sz="0" w:space="0" w:color="auto"/>
      </w:divBdr>
    </w:div>
    <w:div w:id="825784318">
      <w:bodyDiv w:val="1"/>
      <w:marLeft w:val="0"/>
      <w:marRight w:val="0"/>
      <w:marTop w:val="0"/>
      <w:marBottom w:val="0"/>
      <w:divBdr>
        <w:top w:val="none" w:sz="0" w:space="0" w:color="auto"/>
        <w:left w:val="none" w:sz="0" w:space="0" w:color="auto"/>
        <w:bottom w:val="none" w:sz="0" w:space="0" w:color="auto"/>
        <w:right w:val="none" w:sz="0" w:space="0" w:color="auto"/>
      </w:divBdr>
    </w:div>
    <w:div w:id="1053507982">
      <w:bodyDiv w:val="1"/>
      <w:marLeft w:val="0"/>
      <w:marRight w:val="0"/>
      <w:marTop w:val="0"/>
      <w:marBottom w:val="0"/>
      <w:divBdr>
        <w:top w:val="none" w:sz="0" w:space="0" w:color="auto"/>
        <w:left w:val="none" w:sz="0" w:space="0" w:color="auto"/>
        <w:bottom w:val="none" w:sz="0" w:space="0" w:color="auto"/>
        <w:right w:val="none" w:sz="0" w:space="0" w:color="auto"/>
      </w:divBdr>
    </w:div>
    <w:div w:id="1907959237">
      <w:bodyDiv w:val="1"/>
      <w:marLeft w:val="0"/>
      <w:marRight w:val="0"/>
      <w:marTop w:val="0"/>
      <w:marBottom w:val="0"/>
      <w:divBdr>
        <w:top w:val="none" w:sz="0" w:space="0" w:color="auto"/>
        <w:left w:val="none" w:sz="0" w:space="0" w:color="auto"/>
        <w:bottom w:val="none" w:sz="0" w:space="0" w:color="auto"/>
        <w:right w:val="none" w:sz="0" w:space="0" w:color="auto"/>
      </w:divBdr>
    </w:div>
    <w:div w:id="2052224800">
      <w:bodyDiv w:val="1"/>
      <w:marLeft w:val="0"/>
      <w:marRight w:val="0"/>
      <w:marTop w:val="0"/>
      <w:marBottom w:val="0"/>
      <w:divBdr>
        <w:top w:val="none" w:sz="0" w:space="0" w:color="auto"/>
        <w:left w:val="none" w:sz="0" w:space="0" w:color="auto"/>
        <w:bottom w:val="none" w:sz="0" w:space="0" w:color="auto"/>
        <w:right w:val="none" w:sz="0" w:space="0" w:color="auto"/>
      </w:divBdr>
    </w:div>
    <w:div w:id="206009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4B07F-B62F-4024-94FA-DCD52FE95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3586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Amthor, Rebekka (MK)</dc:creator>
  <cp:keywords/>
  <dc:description/>
  <cp:lastModifiedBy>Amthor, Rebekka (MK)</cp:lastModifiedBy>
  <cp:revision>5</cp:revision>
  <dcterms:created xsi:type="dcterms:W3CDTF">2023-03-09T07:57:00Z</dcterms:created>
  <dcterms:modified xsi:type="dcterms:W3CDTF">2023-08-16T06:49:00Z</dcterms:modified>
</cp:coreProperties>
</file>