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CA" w:rsidRPr="00EF5ACA" w:rsidRDefault="00EF5ACA" w:rsidP="00EF5ACA">
      <w:pPr>
        <w:autoSpaceDE w:val="0"/>
        <w:autoSpaceDN w:val="0"/>
        <w:adjustRightInd w:val="0"/>
        <w:spacing w:after="0" w:line="240" w:lineRule="auto"/>
        <w:jc w:val="center"/>
        <w:rPr>
          <w:rFonts w:ascii="Arial" w:eastAsia="Times New Roman" w:hAnsi="Arial" w:cs="Arial"/>
          <w:b/>
          <w:bCs/>
          <w:sz w:val="28"/>
          <w:szCs w:val="28"/>
          <w:lang w:eastAsia="de-DE"/>
        </w:rPr>
      </w:pPr>
      <w:r w:rsidRPr="00EF5ACA">
        <w:rPr>
          <w:rFonts w:ascii="Arial" w:eastAsia="Times New Roman" w:hAnsi="Arial" w:cs="Arial"/>
          <w:b/>
          <w:bCs/>
          <w:sz w:val="28"/>
          <w:szCs w:val="28"/>
          <w:lang w:eastAsia="de-DE"/>
        </w:rPr>
        <w:t>Wesentliche Änderungen in der RL 2003/10/EG</w:t>
      </w:r>
    </w:p>
    <w:p w:rsidR="00EF5ACA" w:rsidRPr="00EF5ACA" w:rsidRDefault="00EF5ACA" w:rsidP="00EF5ACA">
      <w:pPr>
        <w:autoSpaceDE w:val="0"/>
        <w:autoSpaceDN w:val="0"/>
        <w:adjustRightInd w:val="0"/>
        <w:spacing w:after="0" w:line="240" w:lineRule="auto"/>
        <w:rPr>
          <w:rFonts w:ascii="Arial" w:eastAsia="Times New Roman" w:hAnsi="Arial" w:cs="Arial"/>
          <w:b/>
          <w:bCs/>
          <w:lang w:eastAsia="de-DE"/>
        </w:rPr>
      </w:pPr>
    </w:p>
    <w:p w:rsidR="00EF5ACA" w:rsidRPr="00EF5ACA" w:rsidRDefault="00EF5ACA" w:rsidP="00EF5ACA">
      <w:pPr>
        <w:autoSpaceDE w:val="0"/>
        <w:autoSpaceDN w:val="0"/>
        <w:adjustRightInd w:val="0"/>
        <w:spacing w:after="0" w:line="240" w:lineRule="auto"/>
        <w:rPr>
          <w:rFonts w:ascii="Arial-BoldMT" w:eastAsia="Times New Roman" w:hAnsi="Arial-BoldMT" w:cs="Arial-BoldMT"/>
          <w:i/>
          <w:sz w:val="20"/>
          <w:szCs w:val="20"/>
          <w:lang w:eastAsia="de-DE"/>
        </w:rPr>
      </w:pPr>
      <w:r w:rsidRPr="00EF5ACA">
        <w:rPr>
          <w:rFonts w:ascii="Arial-BoldMT" w:eastAsia="Times New Roman" w:hAnsi="Arial-BoldMT" w:cs="Arial-BoldMT"/>
          <w:b/>
          <w:bCs/>
          <w:i/>
          <w:sz w:val="18"/>
          <w:szCs w:val="18"/>
          <w:lang w:eastAsia="de-DE"/>
        </w:rPr>
        <w:t xml:space="preserve">Die neue Lärmschutz-Richtlinie 2003/10/EG </w:t>
      </w:r>
      <w:r w:rsidRPr="00EF5ACA">
        <w:rPr>
          <w:rFonts w:ascii="ArialMT" w:eastAsia="Times New Roman" w:hAnsi="ArialMT" w:cs="ArialMT"/>
          <w:i/>
          <w:sz w:val="18"/>
          <w:szCs w:val="18"/>
          <w:lang w:eastAsia="de-DE"/>
        </w:rPr>
        <w:t xml:space="preserve">über </w:t>
      </w:r>
      <w:proofErr w:type="spellStart"/>
      <w:r w:rsidRPr="00EF5ACA">
        <w:rPr>
          <w:rFonts w:ascii="ArialMT" w:eastAsia="Times New Roman" w:hAnsi="ArialMT" w:cs="ArialMT"/>
          <w:i/>
          <w:sz w:val="18"/>
          <w:szCs w:val="18"/>
          <w:lang w:eastAsia="de-DE"/>
        </w:rPr>
        <w:t>den„Schutz</w:t>
      </w:r>
      <w:proofErr w:type="spellEnd"/>
      <w:r w:rsidRPr="00EF5ACA">
        <w:rPr>
          <w:rFonts w:ascii="ArialMT" w:eastAsia="Times New Roman" w:hAnsi="ArialMT" w:cs="ArialMT"/>
          <w:i/>
          <w:sz w:val="18"/>
          <w:szCs w:val="18"/>
          <w:lang w:eastAsia="de-DE"/>
        </w:rPr>
        <w:t xml:space="preserve"> der Arbeitnehmer gegen Gefährdung durch Lärm am Arbeitsplatz“ setzt die bisher gültige Lärmschutz-Richtlinie 86/188/EWG zum 15. Februar 2006 außer Kraft (Art. 15 RL 2003/10/EG). Die Richtlinie 2003/10/EG muss spätestens bis zu diesem Zeitpunkt in deutsches Recht umgesetzt worden sein.</w:t>
      </w:r>
    </w:p>
    <w:p w:rsidR="00EF5ACA" w:rsidRPr="00EF5ACA" w:rsidRDefault="00EF5ACA" w:rsidP="00EF5ACA">
      <w:pPr>
        <w:autoSpaceDE w:val="0"/>
        <w:autoSpaceDN w:val="0"/>
        <w:adjustRightInd w:val="0"/>
        <w:spacing w:after="0" w:line="240" w:lineRule="auto"/>
        <w:rPr>
          <w:rFonts w:ascii="Arial" w:eastAsia="Times New Roman" w:hAnsi="Arial" w:cs="Arial"/>
          <w:b/>
          <w:bCs/>
          <w:lang w:eastAsia="de-DE"/>
        </w:rPr>
      </w:pPr>
    </w:p>
    <w:p w:rsidR="00EF5ACA" w:rsidRPr="00EF5ACA" w:rsidRDefault="00EF5ACA" w:rsidP="00EF5ACA">
      <w:pPr>
        <w:autoSpaceDE w:val="0"/>
        <w:autoSpaceDN w:val="0"/>
        <w:adjustRightInd w:val="0"/>
        <w:spacing w:after="0" w:line="240" w:lineRule="auto"/>
        <w:rPr>
          <w:rFonts w:ascii="Arial" w:eastAsia="Times New Roman" w:hAnsi="Arial" w:cs="Arial"/>
          <w:b/>
          <w:bCs/>
          <w:lang w:eastAsia="de-DE"/>
        </w:rPr>
      </w:pP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Das Überschreiten eines Beurteilungspegels von </w:t>
      </w:r>
      <w:r w:rsidRPr="00EF5ACA">
        <w:rPr>
          <w:rFonts w:ascii="Arial" w:eastAsia="Times New Roman" w:hAnsi="Arial" w:cs="Arial"/>
          <w:b/>
          <w:bCs/>
          <w:lang w:eastAsia="de-DE"/>
        </w:rPr>
        <w:t>80 dB(A)</w:t>
      </w:r>
      <w:r w:rsidRPr="00EF5ACA">
        <w:rPr>
          <w:rFonts w:ascii="Arial" w:eastAsia="Times New Roman" w:hAnsi="Arial" w:cs="Arial"/>
          <w:lang w:eastAsia="de-DE"/>
        </w:rPr>
        <w:t xml:space="preserve">, dem </w:t>
      </w:r>
      <w:r w:rsidRPr="00EF5ACA">
        <w:rPr>
          <w:rFonts w:ascii="Arial" w:eastAsia="Times New Roman" w:hAnsi="Arial" w:cs="Arial"/>
          <w:b/>
          <w:bCs/>
          <w:lang w:eastAsia="de-DE"/>
        </w:rPr>
        <w:t xml:space="preserve">unteren Auslösewert, </w:t>
      </w:r>
      <w:r w:rsidRPr="00EF5ACA">
        <w:rPr>
          <w:rFonts w:ascii="Arial" w:eastAsia="Times New Roman" w:hAnsi="Arial" w:cs="Arial"/>
          <w:lang w:eastAsia="de-DE"/>
        </w:rPr>
        <w:t>verpflichtet zukünftig zu folgenden Maßnahmen:</w:t>
      </w:r>
    </w:p>
    <w:p w:rsidR="00EF5ACA" w:rsidRPr="00EF5ACA" w:rsidRDefault="00EF5ACA" w:rsidP="00EF5ACA">
      <w:pPr>
        <w:numPr>
          <w:ilvl w:val="0"/>
          <w:numId w:val="1"/>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Gehörschutz zur Verfügung stellen</w:t>
      </w:r>
    </w:p>
    <w:p w:rsidR="00EF5ACA" w:rsidRPr="00EF5ACA" w:rsidRDefault="00EF5ACA" w:rsidP="00EF5ACA">
      <w:pPr>
        <w:numPr>
          <w:ilvl w:val="0"/>
          <w:numId w:val="1"/>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Informations- und Unterweisungspflicht</w:t>
      </w:r>
    </w:p>
    <w:p w:rsidR="00EF5ACA" w:rsidRPr="00EF5ACA" w:rsidRDefault="00EF5ACA" w:rsidP="00EF5ACA">
      <w:pPr>
        <w:numPr>
          <w:ilvl w:val="0"/>
          <w:numId w:val="1"/>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Anspruch auf vorbeugende audiometrische Untersuchungen</w:t>
      </w:r>
    </w:p>
    <w:p w:rsidR="00EF5ACA" w:rsidRPr="00EF5ACA" w:rsidRDefault="00EF5ACA" w:rsidP="00EF5ACA">
      <w:pPr>
        <w:numPr>
          <w:ilvl w:val="0"/>
          <w:numId w:val="1"/>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Führen einer Gesundheitsakte.</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Dies gilt auch, wenn kurzzeitig Schalldruckspitzen </w:t>
      </w:r>
      <w:proofErr w:type="spellStart"/>
      <w:r w:rsidRPr="00EF5ACA">
        <w:rPr>
          <w:rFonts w:ascii="Arial" w:eastAsia="Times New Roman" w:hAnsi="Arial" w:cs="Arial"/>
          <w:lang w:eastAsia="de-DE"/>
        </w:rPr>
        <w:t>Lc,Peak</w:t>
      </w:r>
      <w:proofErr w:type="spellEnd"/>
      <w:r w:rsidRPr="00EF5ACA">
        <w:rPr>
          <w:rFonts w:ascii="Arial" w:eastAsia="Times New Roman" w:hAnsi="Arial" w:cs="Arial"/>
          <w:lang w:eastAsia="de-DE"/>
        </w:rPr>
        <w:t xml:space="preserve"> von 135 dB(C)3 erreicht oder überschritten werden. </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Das Überschreiten eines Beurteilungspegels von </w:t>
      </w:r>
      <w:r w:rsidRPr="00EF5ACA">
        <w:rPr>
          <w:rFonts w:ascii="Arial" w:eastAsia="Times New Roman" w:hAnsi="Arial" w:cs="Arial"/>
          <w:b/>
          <w:bCs/>
          <w:lang w:eastAsia="de-DE"/>
        </w:rPr>
        <w:t xml:space="preserve">85 dB(A), </w:t>
      </w:r>
      <w:r w:rsidRPr="00EF5ACA">
        <w:rPr>
          <w:rFonts w:ascii="Arial" w:eastAsia="Times New Roman" w:hAnsi="Arial" w:cs="Arial"/>
          <w:lang w:eastAsia="de-DE"/>
        </w:rPr>
        <w:t xml:space="preserve">dem </w:t>
      </w:r>
      <w:r w:rsidRPr="00EF5ACA">
        <w:rPr>
          <w:rFonts w:ascii="Arial" w:eastAsia="Times New Roman" w:hAnsi="Arial" w:cs="Arial"/>
          <w:b/>
          <w:bCs/>
          <w:lang w:eastAsia="de-DE"/>
        </w:rPr>
        <w:t xml:space="preserve">oberen Auslösewert, </w:t>
      </w:r>
      <w:r w:rsidRPr="00EF5ACA">
        <w:rPr>
          <w:rFonts w:ascii="Arial" w:eastAsia="Times New Roman" w:hAnsi="Arial" w:cs="Arial"/>
          <w:lang w:eastAsia="de-DE"/>
        </w:rPr>
        <w:t>verpflichtet zu folgenden</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Maßnahmen:</w:t>
      </w:r>
    </w:p>
    <w:p w:rsidR="00EF5ACA" w:rsidRPr="00EF5ACA" w:rsidRDefault="00EF5ACA" w:rsidP="00EF5ACA">
      <w:pPr>
        <w:numPr>
          <w:ilvl w:val="0"/>
          <w:numId w:val="2"/>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Tragepflicht für Gehörschutz</w:t>
      </w:r>
    </w:p>
    <w:p w:rsidR="00EF5ACA" w:rsidRPr="00EF5ACA" w:rsidRDefault="00EF5ACA" w:rsidP="00EF5ACA">
      <w:pPr>
        <w:numPr>
          <w:ilvl w:val="0"/>
          <w:numId w:val="2"/>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Lärmbereichskennzeichnung</w:t>
      </w:r>
    </w:p>
    <w:p w:rsidR="00EF5ACA" w:rsidRPr="00EF5ACA" w:rsidRDefault="00EF5ACA" w:rsidP="00EF5ACA">
      <w:pPr>
        <w:numPr>
          <w:ilvl w:val="0"/>
          <w:numId w:val="2"/>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Lärmminderungsprogramm</w:t>
      </w:r>
    </w:p>
    <w:p w:rsidR="00EF5ACA" w:rsidRPr="00EF5ACA" w:rsidRDefault="00EF5ACA" w:rsidP="00EF5ACA">
      <w:pPr>
        <w:numPr>
          <w:ilvl w:val="0"/>
          <w:numId w:val="2"/>
        </w:num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Anspruch auf ärztliche Untersuchung des Gehörs. </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Dies gilt auch, wenn kurzzeitig Schalldruckspitzen </w:t>
      </w:r>
      <w:proofErr w:type="spellStart"/>
      <w:r w:rsidRPr="00EF5ACA">
        <w:rPr>
          <w:rFonts w:ascii="Arial" w:eastAsia="Times New Roman" w:hAnsi="Arial" w:cs="Arial"/>
          <w:lang w:eastAsia="de-DE"/>
        </w:rPr>
        <w:t>Lc,Peak</w:t>
      </w:r>
      <w:proofErr w:type="spellEnd"/>
      <w:r w:rsidRPr="00EF5ACA">
        <w:rPr>
          <w:rFonts w:ascii="Arial" w:eastAsia="Times New Roman" w:hAnsi="Arial" w:cs="Arial"/>
          <w:lang w:eastAsia="de-DE"/>
        </w:rPr>
        <w:t xml:space="preserve"> von 137 dB(C) erreicht oder überschritten werden. </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p>
    <w:p w:rsidR="00EF5ACA" w:rsidRPr="00EF5ACA" w:rsidRDefault="00EF5ACA" w:rsidP="00EF5ACA">
      <w:pPr>
        <w:autoSpaceDE w:val="0"/>
        <w:autoSpaceDN w:val="0"/>
        <w:adjustRightInd w:val="0"/>
        <w:spacing w:after="0" w:line="240" w:lineRule="auto"/>
        <w:rPr>
          <w:rFonts w:ascii="Arial" w:eastAsia="Times New Roman" w:hAnsi="Arial" w:cs="Arial"/>
          <w:b/>
          <w:bCs/>
          <w:lang w:eastAsia="de-DE"/>
        </w:rPr>
      </w:pPr>
      <w:r w:rsidRPr="00EF5ACA">
        <w:rPr>
          <w:rFonts w:ascii="Arial" w:eastAsia="Times New Roman" w:hAnsi="Arial" w:cs="Arial"/>
          <w:lang w:eastAsia="de-DE"/>
        </w:rPr>
        <w:t xml:space="preserve">Es wird zukünftig einen auf acht Stunden bezogenen </w:t>
      </w:r>
      <w:r w:rsidRPr="00EF5ACA">
        <w:rPr>
          <w:rFonts w:ascii="Arial" w:eastAsia="Times New Roman" w:hAnsi="Arial" w:cs="Arial"/>
          <w:b/>
          <w:bCs/>
          <w:lang w:eastAsia="de-DE"/>
        </w:rPr>
        <w:t xml:space="preserve">Tages-Lärmexpositionsgrenzwert LEx,8h von 87 dB(A) </w:t>
      </w:r>
      <w:r w:rsidRPr="00EF5ACA">
        <w:rPr>
          <w:rFonts w:ascii="Arial" w:eastAsia="Times New Roman" w:hAnsi="Arial" w:cs="Arial"/>
          <w:lang w:eastAsia="de-DE"/>
        </w:rPr>
        <w:t xml:space="preserve">geben, bei dem allerdings die dämmende Wirkung des Gehörschutzes berücksichtigt werden muss. </w:t>
      </w:r>
      <w:r w:rsidRPr="00EF5ACA">
        <w:rPr>
          <w:rFonts w:ascii="Arial" w:eastAsia="Times New Roman" w:hAnsi="Arial" w:cs="Arial"/>
          <w:b/>
          <w:bCs/>
          <w:lang w:eastAsia="de-DE"/>
        </w:rPr>
        <w:t xml:space="preserve">Der Tageslärmexpositionsgrenzwert LEx,8h von 87 dB(A) darf nicht überschritten werden. </w:t>
      </w:r>
      <w:r w:rsidRPr="00EF5ACA">
        <w:rPr>
          <w:rFonts w:ascii="Arial" w:eastAsia="Times New Roman" w:hAnsi="Arial" w:cs="Arial"/>
          <w:lang w:eastAsia="de-DE"/>
        </w:rPr>
        <w:t xml:space="preserve">Ebenfalls unter Berücksichtigung der dämmenden Wirkung des Gehörschutzes dürfen zukünftig </w:t>
      </w:r>
      <w:r w:rsidRPr="00EF5ACA">
        <w:rPr>
          <w:rFonts w:ascii="Arial" w:eastAsia="Times New Roman" w:hAnsi="Arial" w:cs="Arial"/>
          <w:b/>
          <w:bCs/>
          <w:lang w:eastAsia="de-DE"/>
        </w:rPr>
        <w:t>Schalldruckspitzen von 140 dB(C) nicht mehr überschritten werden.</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lang w:eastAsia="de-DE"/>
        </w:rPr>
        <w:t xml:space="preserve">Eine Erleichterung für Arbeitgeber stellt der </w:t>
      </w:r>
      <w:r w:rsidRPr="00EF5ACA">
        <w:rPr>
          <w:rFonts w:ascii="Arial" w:eastAsia="Times New Roman" w:hAnsi="Arial" w:cs="Arial"/>
          <w:b/>
          <w:bCs/>
          <w:lang w:eastAsia="de-DE"/>
        </w:rPr>
        <w:t xml:space="preserve">Wochen- Lärmexpositionspegel </w:t>
      </w:r>
      <w:r w:rsidRPr="00EF5ACA">
        <w:rPr>
          <w:rFonts w:ascii="Arial" w:eastAsia="Times New Roman" w:hAnsi="Arial" w:cs="Arial"/>
          <w:lang w:eastAsia="de-DE"/>
        </w:rPr>
        <w:t>anstelle des Tages-Lärmexpositionspegels für die Anwendung der Expositionsgrenzwerte und der Auslösewerte dar. Der auf die Woche bezogene Pegel gilt jedoch nur, wenn die Lärmexposition von einem Arbeitstag zum anderen erheblich schwankt. Der Tages-Lärmexpositionsgrenzwert LEx,8h von 87 dB(A) darf aber auch dann nicht überschritten werden. Außerdem müssen geeignete Maßnahmen getroffen werden, um die lärmbedingten Risiken auf ein Mindestmaß zu reduzieren.</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p>
    <w:p w:rsidR="00EF5ACA" w:rsidRPr="00EF5ACA" w:rsidRDefault="00EF5ACA" w:rsidP="00EF5ACA">
      <w:pPr>
        <w:autoSpaceDE w:val="0"/>
        <w:autoSpaceDN w:val="0"/>
        <w:adjustRightInd w:val="0"/>
        <w:spacing w:after="0" w:line="240" w:lineRule="auto"/>
        <w:rPr>
          <w:rFonts w:ascii="Arial" w:eastAsia="Times New Roman" w:hAnsi="Arial" w:cs="Arial"/>
          <w:i/>
          <w:lang w:eastAsia="de-DE"/>
        </w:rPr>
      </w:pPr>
      <w:r w:rsidRPr="00EF5ACA">
        <w:rPr>
          <w:rFonts w:ascii="Arial" w:eastAsia="Times New Roman" w:hAnsi="Arial" w:cs="Arial"/>
          <w:i/>
          <w:lang w:eastAsia="de-DE"/>
        </w:rPr>
        <w:t>Alles auf einen Blick s. Seite 2</w:t>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noProof/>
          <w:lang w:eastAsia="de-DE"/>
        </w:rPr>
        <w:lastRenderedPageBreak/>
        <w:drawing>
          <wp:inline distT="0" distB="0" distL="0" distR="0" wp14:anchorId="1F5943B7" wp14:editId="688A1A13">
            <wp:extent cx="5972175" cy="353377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3533775"/>
                    </a:xfrm>
                    <a:prstGeom prst="rect">
                      <a:avLst/>
                    </a:prstGeom>
                    <a:noFill/>
                    <a:ln>
                      <a:noFill/>
                    </a:ln>
                  </pic:spPr>
                </pic:pic>
              </a:graphicData>
            </a:graphic>
          </wp:inline>
        </w:drawing>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r w:rsidRPr="00EF5ACA">
        <w:rPr>
          <w:rFonts w:ascii="Arial" w:eastAsia="Times New Roman" w:hAnsi="Arial" w:cs="Arial"/>
          <w:noProof/>
          <w:lang w:eastAsia="de-DE"/>
        </w:rPr>
        <w:drawing>
          <wp:inline distT="0" distB="0" distL="0" distR="0" wp14:anchorId="3E87977A" wp14:editId="23D0140D">
            <wp:extent cx="5962650" cy="267652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2676525"/>
                    </a:xfrm>
                    <a:prstGeom prst="rect">
                      <a:avLst/>
                    </a:prstGeom>
                    <a:noFill/>
                    <a:ln>
                      <a:noFill/>
                    </a:ln>
                  </pic:spPr>
                </pic:pic>
              </a:graphicData>
            </a:graphic>
          </wp:inline>
        </w:drawing>
      </w:r>
    </w:p>
    <w:p w:rsidR="00EF5ACA" w:rsidRPr="00EF5ACA" w:rsidRDefault="00EF5ACA" w:rsidP="00EF5ACA">
      <w:pPr>
        <w:autoSpaceDE w:val="0"/>
        <w:autoSpaceDN w:val="0"/>
        <w:adjustRightInd w:val="0"/>
        <w:spacing w:after="0" w:line="240" w:lineRule="auto"/>
        <w:rPr>
          <w:rFonts w:ascii="Arial" w:eastAsia="Times New Roman" w:hAnsi="Arial" w:cs="Arial"/>
          <w:lang w:eastAsia="de-DE"/>
        </w:rPr>
      </w:pPr>
    </w:p>
    <w:p w:rsidR="00E445CF" w:rsidRDefault="00E445CF">
      <w:bookmarkStart w:id="0" w:name="_GoBack"/>
      <w:bookmarkEnd w:id="0"/>
    </w:p>
    <w:sectPr w:rsidR="00E445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771DA"/>
    <w:multiLevelType w:val="hybridMultilevel"/>
    <w:tmpl w:val="EEDC0C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263C9C"/>
    <w:multiLevelType w:val="hybridMultilevel"/>
    <w:tmpl w:val="FF40C3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CA"/>
    <w:rsid w:val="00E445CF"/>
    <w:rsid w:val="00EF5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F884-BE56-41D1-B627-224E3B65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95581">
      <w:bodyDiv w:val="1"/>
      <w:marLeft w:val="0"/>
      <w:marRight w:val="0"/>
      <w:marTop w:val="0"/>
      <w:marBottom w:val="0"/>
      <w:divBdr>
        <w:top w:val="none" w:sz="0" w:space="0" w:color="auto"/>
        <w:left w:val="none" w:sz="0" w:space="0" w:color="auto"/>
        <w:bottom w:val="none" w:sz="0" w:space="0" w:color="auto"/>
        <w:right w:val="none" w:sz="0" w:space="0" w:color="auto"/>
      </w:divBdr>
    </w:div>
    <w:div w:id="17138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970587AA.dotm</Template>
  <TotalTime>0</TotalTime>
  <Pages>2</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Dresing, Nils (NLSchB)</dc:creator>
  <cp:keywords/>
  <dc:description/>
  <cp:lastModifiedBy>Dresing, Nils (NLSchB)</cp:lastModifiedBy>
  <cp:revision>1</cp:revision>
  <dcterms:created xsi:type="dcterms:W3CDTF">2016-10-14T04:45:00Z</dcterms:created>
  <dcterms:modified xsi:type="dcterms:W3CDTF">2016-10-14T04:46:00Z</dcterms:modified>
</cp:coreProperties>
</file>